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33D7F">
      <w:pPr>
        <w:pStyle w:val="a3"/>
      </w:pPr>
      <w:r>
        <w:t> </w:t>
      </w:r>
    </w:p>
    <w:p w:rsidR="00000000" w:rsidRDefault="00B33D7F">
      <w:pPr>
        <w:pStyle w:val="a3"/>
        <w:jc w:val="right"/>
      </w:pPr>
      <w:r>
        <w:t>Утвержден</w:t>
      </w:r>
    </w:p>
    <w:p w:rsidR="00000000" w:rsidRDefault="00B33D7F">
      <w:pPr>
        <w:pStyle w:val="a3"/>
        <w:jc w:val="right"/>
      </w:pPr>
      <w:r>
        <w:t>постановлением Правительства</w:t>
      </w:r>
    </w:p>
    <w:p w:rsidR="00000000" w:rsidRDefault="00B33D7F">
      <w:pPr>
        <w:pStyle w:val="a3"/>
        <w:jc w:val="right"/>
      </w:pPr>
      <w:r>
        <w:t>Республики Таджикистан</w:t>
      </w:r>
    </w:p>
    <w:p w:rsidR="00000000" w:rsidRDefault="00B33D7F">
      <w:pPr>
        <w:pStyle w:val="a3"/>
        <w:jc w:val="right"/>
      </w:pPr>
      <w:hyperlink r:id="rId5" w:tgtFrame="_blank" w:history="1">
        <w:r>
          <w:rPr>
            <w:rStyle w:val="a4"/>
          </w:rPr>
          <w:t>от 1 июля 2016 года, № 268</w:t>
        </w:r>
      </w:hyperlink>
    </w:p>
    <w:p w:rsidR="00000000" w:rsidRDefault="00B33D7F">
      <w:pPr>
        <w:pStyle w:val="a3"/>
      </w:pPr>
      <w:r>
        <w:t> </w:t>
      </w:r>
    </w:p>
    <w:p w:rsidR="00000000" w:rsidRDefault="00B33D7F">
      <w:pPr>
        <w:pStyle w:val="a3"/>
        <w:jc w:val="center"/>
      </w:pPr>
      <w:r>
        <w:rPr>
          <w:rStyle w:val="a6"/>
        </w:rPr>
        <w:t>ПРОГРАММА РАЗВИТИЯ ПРОФЕССИОНАЛЬНОГО ОБУЧЕНИЯ ВЗРОСЛЫХ ТАДЖИКИСТАНА</w:t>
      </w:r>
    </w:p>
    <w:p w:rsidR="00000000" w:rsidRDefault="00B33D7F">
      <w:pPr>
        <w:pStyle w:val="a3"/>
        <w:jc w:val="center"/>
      </w:pPr>
      <w:r>
        <w:rPr>
          <w:rStyle w:val="a6"/>
        </w:rPr>
        <w:t> </w:t>
      </w:r>
      <w:r>
        <w:rPr>
          <w:rStyle w:val="a6"/>
        </w:rPr>
        <w:t>НА 2016-2020 ГОДЫ</w:t>
      </w:r>
    </w:p>
    <w:p w:rsidR="00000000" w:rsidRDefault="00B33D7F">
      <w:pPr>
        <w:pStyle w:val="2"/>
        <w:rPr>
          <w:rFonts w:eastAsia="Times New Roman"/>
        </w:rPr>
      </w:pPr>
      <w:r>
        <w:rPr>
          <w:rFonts w:eastAsia="Times New Roman"/>
        </w:rPr>
        <w:t> </w:t>
      </w:r>
    </w:p>
    <w:p w:rsidR="00000000" w:rsidRDefault="00B33D7F">
      <w:pPr>
        <w:pStyle w:val="4"/>
        <w:rPr>
          <w:rFonts w:eastAsia="Times New Roman"/>
        </w:rPr>
      </w:pPr>
      <w:r>
        <w:rPr>
          <w:rFonts w:eastAsia="Times New Roman"/>
        </w:rPr>
        <w:t>1. Предисловие</w:t>
      </w:r>
    </w:p>
    <w:p w:rsidR="00000000" w:rsidRDefault="00B33D7F">
      <w:pPr>
        <w:pStyle w:val="a3"/>
      </w:pPr>
      <w:r>
        <w:t> </w:t>
      </w:r>
    </w:p>
    <w:p w:rsidR="00000000" w:rsidRDefault="00B33D7F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Программа развития профессионального обучения взрослых Таджикистана на 2016-2020 годы (далее - Программа) разработана в соответствии со статьей 7 Закона Республики Таджикистан "О государственных, прогнозах, концепциях, </w:t>
      </w:r>
      <w:r>
        <w:rPr>
          <w:rFonts w:eastAsia="Times New Roman"/>
        </w:rPr>
        <w:t>стратегиях и программах социально-экономического развития Республики Таджикистан", статьей 16 конституционного Закона Республики Таджикистан "О Правительстве Республики Таджикистан", Законом Республики Таджикистан "Об образовании", Законом Республики Таджи</w:t>
      </w:r>
      <w:r>
        <w:rPr>
          <w:rFonts w:eastAsia="Times New Roman"/>
        </w:rPr>
        <w:t>кистан "О начальном профессиональном образовании", Государственной стратегией развития рынка труда Республики Таджикистан до 2020 года, Национальной стратегией развития образования Республики Таджикистан до 2020 года и другими нормативными правовыми актами</w:t>
      </w:r>
      <w:r>
        <w:rPr>
          <w:rFonts w:eastAsia="Times New Roman"/>
        </w:rPr>
        <w:t xml:space="preserve"> в сфере образования, содействия в занятости населения и миграции.</w:t>
      </w:r>
    </w:p>
    <w:p w:rsidR="00000000" w:rsidRDefault="00B33D7F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Программа имеет социальный и антикризисный характер, её реализация с учетом Целей Устойчивого Развития Организации  Объединенных Наций до 2030 года направлена на поддержку обеспечения возмо</w:t>
      </w:r>
      <w:r>
        <w:rPr>
          <w:rFonts w:eastAsia="Times New Roman"/>
        </w:rPr>
        <w:t>жности обучения на протяжении всей жизни для всех в Республике Таджикистан.</w:t>
      </w:r>
    </w:p>
    <w:p w:rsidR="00000000" w:rsidRDefault="00B33D7F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Программа предусматривает меры по формированию законодательной базы и системы статистики образования краткосрочных курсов профессионального обучения взрослых, развитию учреждений о</w:t>
      </w:r>
      <w:r>
        <w:rPr>
          <w:rFonts w:eastAsia="Times New Roman"/>
        </w:rPr>
        <w:t>бразования взрослых, кадровому и техническому обеспечению, реализацию мер по информированию для расширения охвата взрослых, краткосрочными курсами профессионального обучения.</w:t>
      </w:r>
    </w:p>
    <w:p w:rsidR="00000000" w:rsidRDefault="00B33D7F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Программа разработана на основе анализа статистических показателей по охвату взро</w:t>
      </w:r>
      <w:r>
        <w:rPr>
          <w:rFonts w:eastAsia="Times New Roman"/>
        </w:rPr>
        <w:t xml:space="preserve">слых краткосрочными курсами профессионального обучения, достижений и недостатков реализации Программы развития профессионального обучения взрослых в Республике Таджикистан на 2011-2015 годы, утвержденной постановлением Правительства Республики Таджикистан </w:t>
      </w:r>
      <w:r>
        <w:rPr>
          <w:rFonts w:eastAsia="Times New Roman"/>
        </w:rPr>
        <w:t>от 30 декабря 2010 года, №696, а также с учетом приоритетов Государственной программы содействия занятости населения Республики Таджикистан на 2016-2017 годы, утвержденной постановлением Правительства Республики Таджикистан от 28 ноября 2015 года, №709.</w:t>
      </w:r>
    </w:p>
    <w:p w:rsidR="00000000" w:rsidRDefault="00B33D7F">
      <w:pPr>
        <w:pStyle w:val="a3"/>
      </w:pPr>
      <w:r>
        <w:t> </w:t>
      </w:r>
    </w:p>
    <w:p w:rsidR="00000000" w:rsidRDefault="00B33D7F">
      <w:pPr>
        <w:pStyle w:val="4"/>
        <w:rPr>
          <w:rFonts w:eastAsia="Times New Roman"/>
        </w:rPr>
      </w:pPr>
      <w:r>
        <w:rPr>
          <w:rFonts w:eastAsia="Times New Roman"/>
        </w:rPr>
        <w:t>2. Текущая ситуация и прогноз развития профессионального обучения взрослых</w:t>
      </w:r>
    </w:p>
    <w:p w:rsidR="00000000" w:rsidRDefault="00B33D7F">
      <w:pPr>
        <w:pStyle w:val="a3"/>
      </w:pPr>
      <w:r>
        <w:t> </w:t>
      </w:r>
    </w:p>
    <w:p w:rsidR="00000000" w:rsidRDefault="00B33D7F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В данный период развития Республики Таджикистан профессиональное обучение взрослых является одним из важнейших потребностей устойчивого равития общества и обеспечения конкурентнос</w:t>
      </w:r>
      <w:r>
        <w:rPr>
          <w:rFonts w:eastAsia="Times New Roman"/>
        </w:rPr>
        <w:t>пособностей национальной экономики. Развитие экономики и рынка труда, современной техники и технологии направляет взрослые слои населения на обучение допольнительных профессий. Значение эффективной деятельности системы профессионального обучения взрослых Т</w:t>
      </w:r>
      <w:r>
        <w:rPr>
          <w:rFonts w:eastAsia="Times New Roman"/>
        </w:rPr>
        <w:t>аджикистана в решении этой проблемы, прежде всего определяется по нынешней структуре специальностей занятости населения, в которой трудоспособное часть населения составляет 60 процентов. Анализ последних статистических данных показывает, что численность на</w:t>
      </w:r>
      <w:r>
        <w:rPr>
          <w:rFonts w:eastAsia="Times New Roman"/>
        </w:rPr>
        <w:t>селения ежегодно возрастает на 2,1 процента. Если рост численности населения увеличиться таким образом, то количества населения в 2020 году составит около 9,6 млн. человек. Обеспечение разных отраслей экономики страны квалифицированными специалистами, отве</w:t>
      </w:r>
      <w:r>
        <w:rPr>
          <w:rFonts w:eastAsia="Times New Roman"/>
        </w:rPr>
        <w:t>чающими потребностям рынка труда, лежит на базе начального профессионального образования, именно эта ступень образования может внести свою лепту в экономическое, социальное и культурное развитие страны. Привлечение взрослого населения к профессиональному о</w:t>
      </w:r>
      <w:r>
        <w:rPr>
          <w:rFonts w:eastAsia="Times New Roman"/>
        </w:rPr>
        <w:t>бучению также внесёт достойный вклад в этом направление.</w:t>
      </w:r>
    </w:p>
    <w:p w:rsidR="00000000" w:rsidRDefault="00B33D7F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С учетом необходимости расширения доступа населения различных возрастов к профессиональному образованию, постановлением Правительства Республики Таджикистан от 5 марта 2008 года, №115 в структуре быв</w:t>
      </w:r>
      <w:r>
        <w:rPr>
          <w:rFonts w:eastAsia="Times New Roman"/>
        </w:rPr>
        <w:t>шего Государственного агентства социальной защиты, занятости населения и миграции Министерства труда и социальной защиты населения Республики Таджикистан было создано Государственное учреждение "Центр обучения взрослых Таджикистана" с филиалами в городах К</w:t>
      </w:r>
      <w:r>
        <w:rPr>
          <w:rFonts w:eastAsia="Times New Roman"/>
        </w:rPr>
        <w:t>урган-тюбе,  Куляб, Канибадам и в Таджикабадском районе.</w:t>
      </w:r>
    </w:p>
    <w:p w:rsidR="00000000" w:rsidRDefault="00B33D7F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Два года спустя постановлением Правительства Республики Таджикистан от 30 декабря 2010 года, №696 была принята Программа развития профессионального образования взрослых в Республике Таджикистан на 20</w:t>
      </w:r>
      <w:r>
        <w:rPr>
          <w:rFonts w:eastAsia="Times New Roman"/>
        </w:rPr>
        <w:t>11-2015 годы, на основании которой развивалась гоударственная структура профессионального обучения взрослых и значительно расширилась сеть таких центров.</w:t>
      </w:r>
    </w:p>
    <w:p w:rsidR="00000000" w:rsidRDefault="00B33D7F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По состоянию на начало 2016 года в структуре Центра обучения  взрослых Таджикистана действуют 30 филиа</w:t>
      </w:r>
      <w:r>
        <w:rPr>
          <w:rFonts w:eastAsia="Times New Roman"/>
        </w:rPr>
        <w:t>лов  и почти 40 представительств с охватом 90 процентов территории страны, по 52 различным специальностям на 1-3 месячных курсах создана учебная база и ведется профессиональное обучение.</w:t>
      </w:r>
    </w:p>
    <w:p w:rsidR="00000000" w:rsidRDefault="00B33D7F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За период с 2011 по 2015 годы более 390,6 тысяч человек привлечены к </w:t>
      </w:r>
      <w:r>
        <w:rPr>
          <w:rFonts w:eastAsia="Times New Roman"/>
        </w:rPr>
        <w:t>профессиональному обучению на краткосрочных, курсах, из которых 36,4 процента обучились бесплатно за счет средств государственного бюджета в рамках реализации программ содействия занятости населения.</w:t>
      </w:r>
    </w:p>
    <w:p w:rsidR="00000000" w:rsidRDefault="00B33D7F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С 2011 года в деятельности центров обучения взрослых поя</w:t>
      </w:r>
      <w:r>
        <w:rPr>
          <w:rFonts w:eastAsia="Times New Roman"/>
        </w:rPr>
        <w:t>вилось . новое направление деятельности, которая направлена на сертификацию профессиональных навыков возвратившихся трудовых мигрантов. За период 2011-2015 годов более 124 тысяч человек воспользовались этим видом услуг.</w:t>
      </w:r>
    </w:p>
    <w:p w:rsidR="00000000" w:rsidRDefault="00B33D7F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В начальных профессиональных учебных</w:t>
      </w:r>
      <w:r>
        <w:rPr>
          <w:rFonts w:eastAsia="Times New Roman"/>
        </w:rPr>
        <w:t xml:space="preserve"> заведениях и в центрах обучения взрослых безработные граждане, возвратившиеся мигранты, малообеспеченные слои населения охватываются профессиональным  обучением на краткосрочных курсах.</w:t>
      </w:r>
    </w:p>
    <w:p w:rsidR="00000000" w:rsidRDefault="00B33D7F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С учетом развития национальной экономики Таджикистана, преобразования</w:t>
      </w:r>
      <w:r>
        <w:rPr>
          <w:rFonts w:eastAsia="Times New Roman"/>
        </w:rPr>
        <w:t xml:space="preserve"> страны из аграрной республики в аграрно-идустриальную республику, объявления свободных экономических зон в раде городов и районов республики и реальных потребностей рынка труда, объем профобучения, в том числе привлечения взрослых слоев населения к профес</w:t>
      </w:r>
      <w:r>
        <w:rPr>
          <w:rFonts w:eastAsia="Times New Roman"/>
        </w:rPr>
        <w:t>сиональному обучению на базе начальных профессиональных учебных заведениях и центров обучения взрослых в ближайшие годы должен увеличиться в два раза.</w:t>
      </w:r>
    </w:p>
    <w:p w:rsidR="00000000" w:rsidRDefault="00B33D7F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Анализ показывает, что стабильное развитие сферы требует решения следующих вопросов:</w:t>
      </w:r>
    </w:p>
    <w:p w:rsidR="00000000" w:rsidRDefault="00B33D7F">
      <w:pPr>
        <w:pStyle w:val="a3"/>
      </w:pPr>
      <w:r>
        <w:t>- формирование правовых основ сферы посредством разработки нормативных правовых актов;</w:t>
      </w:r>
    </w:p>
    <w:p w:rsidR="00000000" w:rsidRDefault="00B33D7F">
      <w:pPr>
        <w:pStyle w:val="a3"/>
      </w:pPr>
      <w:r>
        <w:t>- определение основных направлений развития профессионального обучения взрослых в целом на период до 2030 года;</w:t>
      </w:r>
    </w:p>
    <w:p w:rsidR="00000000" w:rsidRDefault="00B33D7F">
      <w:pPr>
        <w:pStyle w:val="a3"/>
      </w:pPr>
      <w:r>
        <w:t>- формирование официальной отраслевой статистики;</w:t>
      </w:r>
    </w:p>
    <w:p w:rsidR="00000000" w:rsidRDefault="00B33D7F">
      <w:pPr>
        <w:pStyle w:val="a3"/>
      </w:pPr>
      <w:r>
        <w:t>- форми</w:t>
      </w:r>
      <w:r>
        <w:t>рование системы оценки качества обучения;</w:t>
      </w:r>
    </w:p>
    <w:p w:rsidR="00000000" w:rsidRDefault="00B33D7F">
      <w:pPr>
        <w:pStyle w:val="a3"/>
      </w:pPr>
      <w:r>
        <w:t>- расширение сети центров обучения взрослых с охватом всей территории Таджикистана, финансовое обеспечение этого процесса;</w:t>
      </w:r>
    </w:p>
    <w:p w:rsidR="00000000" w:rsidRDefault="00B33D7F">
      <w:pPr>
        <w:pStyle w:val="a3"/>
      </w:pPr>
      <w:r>
        <w:t xml:space="preserve">- реализация информационных мероприятий для вовлечения взрослых в различние виды обучения, </w:t>
      </w:r>
      <w:r>
        <w:t>постоянное сосрудничество со средствами массовой информации;</w:t>
      </w:r>
    </w:p>
    <w:p w:rsidR="00000000" w:rsidRDefault="00B33D7F">
      <w:pPr>
        <w:pStyle w:val="a3"/>
      </w:pPr>
      <w:r>
        <w:t>- продолжение деятельности по материальному обеспечению и техническому развитию учебных заведений отрасли;</w:t>
      </w:r>
    </w:p>
    <w:p w:rsidR="00000000" w:rsidRDefault="00B33D7F">
      <w:pPr>
        <w:pStyle w:val="a3"/>
      </w:pPr>
      <w:r>
        <w:t>- расширение деятельности по кадровому обеспечению отрасли, организация обучения взрослы</w:t>
      </w:r>
      <w:r>
        <w:t>х, высококвалифицированных специалистов, имеющих опыт работы с взрослыми;</w:t>
      </w:r>
    </w:p>
    <w:p w:rsidR="00000000" w:rsidRDefault="00B33D7F">
      <w:pPr>
        <w:pStyle w:val="a3"/>
      </w:pPr>
      <w:r>
        <w:t>- развитие научной базы профессионального обучения взрослых в Таджикистане;</w:t>
      </w:r>
    </w:p>
    <w:p w:rsidR="00000000" w:rsidRDefault="00B33D7F">
      <w:pPr>
        <w:pStyle w:val="a3"/>
      </w:pPr>
      <w:r>
        <w:t>- расширение международного сотрудничества в сфере профессионального обучения взрослых и привлечение партн</w:t>
      </w:r>
      <w:r>
        <w:t>еров по развитию.</w:t>
      </w:r>
    </w:p>
    <w:p w:rsidR="00000000" w:rsidRDefault="00B33D7F">
      <w:pPr>
        <w:pStyle w:val="a3"/>
      </w:pPr>
      <w:r>
        <w:t> </w:t>
      </w:r>
    </w:p>
    <w:p w:rsidR="00000000" w:rsidRDefault="00B33D7F">
      <w:pPr>
        <w:pStyle w:val="4"/>
        <w:rPr>
          <w:rFonts w:eastAsia="Times New Roman"/>
        </w:rPr>
      </w:pPr>
      <w:r>
        <w:rPr>
          <w:rFonts w:eastAsia="Times New Roman"/>
        </w:rPr>
        <w:t>3. Цель и основные задачи Програмы</w:t>
      </w:r>
    </w:p>
    <w:p w:rsidR="00000000" w:rsidRDefault="00B33D7F">
      <w:pPr>
        <w:pStyle w:val="a3"/>
      </w:pPr>
      <w:r>
        <w:t> </w:t>
      </w:r>
    </w:p>
    <w:p w:rsidR="00000000" w:rsidRDefault="00B33D7F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Основной целью Программы является содействие повышению конкурентоспособности трудовых ресурсов посредством обеспечения доступа молодых и взрослых к, качественному профессиональному образованию в стра</w:t>
      </w:r>
      <w:r>
        <w:rPr>
          <w:rFonts w:eastAsia="Times New Roman"/>
        </w:rPr>
        <w:t>не.</w:t>
      </w:r>
    </w:p>
    <w:p w:rsidR="00000000" w:rsidRDefault="00B33D7F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С учетом определенной цели, Программа предусматривает выполнение следующих задач:</w:t>
      </w:r>
    </w:p>
    <w:p w:rsidR="00000000" w:rsidRDefault="00B33D7F">
      <w:pPr>
        <w:pStyle w:val="a3"/>
      </w:pPr>
      <w:r>
        <w:t>- развитие структурных основ профессионального обучения взрослых;</w:t>
      </w:r>
    </w:p>
    <w:p w:rsidR="00000000" w:rsidRDefault="00B33D7F">
      <w:pPr>
        <w:pStyle w:val="a3"/>
      </w:pPr>
      <w:r>
        <w:t>- расширение доступа взрослых к качественному профессиональному обучению;</w:t>
      </w:r>
    </w:p>
    <w:p w:rsidR="00000000" w:rsidRDefault="00B33D7F">
      <w:pPr>
        <w:pStyle w:val="a3"/>
      </w:pPr>
      <w:r>
        <w:t>- вовлечение большего количест</w:t>
      </w:r>
      <w:r>
        <w:t>ва взрослых к различным видам профессионального обучения.</w:t>
      </w:r>
    </w:p>
    <w:p w:rsidR="00000000" w:rsidRDefault="00B33D7F">
      <w:pPr>
        <w:pStyle w:val="a3"/>
      </w:pPr>
      <w:r>
        <w:t> </w:t>
      </w:r>
    </w:p>
    <w:p w:rsidR="00000000" w:rsidRDefault="00B33D7F">
      <w:pPr>
        <w:pStyle w:val="4"/>
        <w:rPr>
          <w:rFonts w:eastAsia="Times New Roman"/>
        </w:rPr>
      </w:pPr>
      <w:r>
        <w:rPr>
          <w:rFonts w:eastAsia="Times New Roman"/>
        </w:rPr>
        <w:t>4. Практические меры по реализации Пограммы</w:t>
      </w:r>
    </w:p>
    <w:p w:rsidR="00000000" w:rsidRDefault="00B33D7F">
      <w:pPr>
        <w:pStyle w:val="a3"/>
      </w:pPr>
      <w:r>
        <w:t> </w:t>
      </w:r>
    </w:p>
    <w:p w:rsidR="00000000" w:rsidRDefault="00B33D7F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Развитие структурных основ краткосрочных курсов обучения взрослых в целом предусматривает:</w:t>
      </w:r>
    </w:p>
    <w:p w:rsidR="00000000" w:rsidRDefault="00B33D7F">
      <w:pPr>
        <w:pStyle w:val="a3"/>
      </w:pPr>
      <w:r>
        <w:t>- разработка и внедрение эффективной системы сбора статисти</w:t>
      </w:r>
      <w:r>
        <w:t>ческих данных о профессиональном обучения взрослых и привлечении взрослого населения к профессиональному обучению;</w:t>
      </w:r>
    </w:p>
    <w:p w:rsidR="00000000" w:rsidRDefault="00B33D7F">
      <w:pPr>
        <w:pStyle w:val="a3"/>
      </w:pPr>
      <w:r>
        <w:t>- разработка единых требований в официальном признании (сертификации) профессиональных навыков возвратившихся мигрантов, с учетом действующег</w:t>
      </w:r>
      <w:r>
        <w:t>о Профессионального классификатора Таджикистана;</w:t>
      </w:r>
    </w:p>
    <w:p w:rsidR="00000000" w:rsidRDefault="00B33D7F">
      <w:pPr>
        <w:pStyle w:val="a3"/>
      </w:pPr>
      <w:r>
        <w:t>- проведение научных исследований по профессиональному обучению взрослых на базе Научно - иследовательского института труда, миграции и занятости населения Министерства труда, миграции и занятости населения Республики Таджикистан.</w:t>
      </w:r>
    </w:p>
    <w:p w:rsidR="00000000" w:rsidRDefault="00B33D7F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Расширение доступа  взрос</w:t>
      </w:r>
      <w:r>
        <w:rPr>
          <w:rFonts w:eastAsia="Times New Roman"/>
        </w:rPr>
        <w:t>лых к качественному профессиональному обучению предусматривает:</w:t>
      </w:r>
    </w:p>
    <w:p w:rsidR="00000000" w:rsidRDefault="00B33D7F">
      <w:pPr>
        <w:pStyle w:val="a3"/>
      </w:pPr>
      <w:r>
        <w:t>- расширение сети центров обучения взрослых в различных регионах страны с передовой технологией кадровым обеспечением;</w:t>
      </w:r>
    </w:p>
    <w:p w:rsidR="00000000" w:rsidRDefault="00B33D7F">
      <w:pPr>
        <w:pStyle w:val="a3"/>
      </w:pPr>
      <w:r>
        <w:t>- внедрение краткосрочных курсов профессионального обучения взрослых на б</w:t>
      </w:r>
      <w:r>
        <w:t>азе учереждений начального, среднего и высшего профессионанального образования;</w:t>
      </w:r>
    </w:p>
    <w:p w:rsidR="00000000" w:rsidRDefault="00B33D7F">
      <w:pPr>
        <w:pStyle w:val="a3"/>
      </w:pPr>
      <w:r>
        <w:t>- в рамках средств предусмотренных Государственного учреждения "Центр обучения взрослых Таджикистана" организация постоянно-действующих краткосрочных курсов профессиональной по</w:t>
      </w:r>
      <w:r>
        <w:t>дготовки специалистов отрасли профессионального обучения взрослых;</w:t>
      </w:r>
    </w:p>
    <w:p w:rsidR="00000000" w:rsidRDefault="00B33D7F">
      <w:pPr>
        <w:pStyle w:val="a3"/>
      </w:pPr>
      <w:r>
        <w:t>- разработка мер по обеспечению доступах образованию инвалидов и других уязвимых слоев населения в центрах обучения взрослых и в учреждениях начального профессионального образования;</w:t>
      </w:r>
    </w:p>
    <w:p w:rsidR="00000000" w:rsidRDefault="00B33D7F">
      <w:pPr>
        <w:pStyle w:val="a3"/>
      </w:pPr>
      <w:r>
        <w:t>- внед</w:t>
      </w:r>
      <w:r>
        <w:t>рение обучения по основам предпринимательства в учебных планах и программах профессионального обучения взрослых, в центрах обучения взрослых и в учреждениях начального профессионального образования.</w:t>
      </w:r>
    </w:p>
    <w:p w:rsidR="00000000" w:rsidRDefault="00B33D7F">
      <w:pPr>
        <w:numPr>
          <w:ilvl w:val="0"/>
          <w:numId w:val="6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Вовлечение большего количества взрослых к различным форма</w:t>
      </w:r>
      <w:r>
        <w:rPr>
          <w:rFonts w:eastAsia="Times New Roman"/>
        </w:rPr>
        <w:t>м обучения предусматривает:</w:t>
      </w:r>
    </w:p>
    <w:p w:rsidR="00000000" w:rsidRDefault="00B33D7F">
      <w:pPr>
        <w:pStyle w:val="a3"/>
      </w:pPr>
      <w:r>
        <w:t>- реализация информационно-разъяснительных, мероприятий среди молодежи и взрослых, ищущих работу;</w:t>
      </w:r>
    </w:p>
    <w:p w:rsidR="00000000" w:rsidRDefault="00B33D7F">
      <w:pPr>
        <w:pStyle w:val="a3"/>
      </w:pPr>
      <w:r>
        <w:t>- расширение сотрудничества со средствами массовой информации для пропаганды необходимости обучения в течение всей жизни;</w:t>
      </w:r>
    </w:p>
    <w:p w:rsidR="00000000" w:rsidRDefault="00B33D7F">
      <w:pPr>
        <w:pStyle w:val="a3"/>
      </w:pPr>
      <w:r>
        <w:t>- расшир</w:t>
      </w:r>
      <w:r>
        <w:t>ение обучения различных профессий в учреждениях обучения взрослых, с учётом потребностей взрослых слоев населения;</w:t>
      </w:r>
    </w:p>
    <w:p w:rsidR="00000000" w:rsidRDefault="00B33D7F">
      <w:pPr>
        <w:pStyle w:val="a3"/>
      </w:pPr>
      <w:r>
        <w:t>- активизация участия в международных мероприятиях по направлению профессиональному обучению взрослых и привлечение потенциала партнеров по р</w:t>
      </w:r>
      <w:r>
        <w:t>азвитию.</w:t>
      </w:r>
    </w:p>
    <w:p w:rsidR="00000000" w:rsidRDefault="00B33D7F">
      <w:pPr>
        <w:pStyle w:val="a3"/>
      </w:pPr>
      <w:r>
        <w:t> </w:t>
      </w:r>
    </w:p>
    <w:p w:rsidR="00000000" w:rsidRDefault="00B33D7F">
      <w:pPr>
        <w:pStyle w:val="4"/>
        <w:rPr>
          <w:rFonts w:eastAsia="Times New Roman"/>
        </w:rPr>
      </w:pPr>
      <w:r>
        <w:rPr>
          <w:rFonts w:eastAsia="Times New Roman"/>
        </w:rPr>
        <w:t>5. Ожидаемые результаты реализации Программы</w:t>
      </w:r>
    </w:p>
    <w:p w:rsidR="00000000" w:rsidRDefault="00B33D7F">
      <w:pPr>
        <w:pStyle w:val="a3"/>
      </w:pPr>
      <w:r>
        <w:t> </w:t>
      </w:r>
    </w:p>
    <w:p w:rsidR="00000000" w:rsidRDefault="00B33D7F">
      <w:pPr>
        <w:numPr>
          <w:ilvl w:val="0"/>
          <w:numId w:val="7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В развитии структурных основ обучения взрослых в целом предусмотрено достижение следующих результатов:</w:t>
      </w:r>
    </w:p>
    <w:p w:rsidR="00000000" w:rsidRDefault="00B33D7F">
      <w:pPr>
        <w:pStyle w:val="a3"/>
      </w:pPr>
      <w:r>
        <w:t>- разработка правовых основ краткосрочных курсов обучения взрослых с учетом международных норма</w:t>
      </w:r>
      <w:r>
        <w:t>тивов;</w:t>
      </w:r>
    </w:p>
    <w:p w:rsidR="00000000" w:rsidRDefault="00B33D7F">
      <w:pPr>
        <w:pStyle w:val="a3"/>
      </w:pPr>
      <w:r>
        <w:t>- налаживание отраслевой статистики и сбор статистических данных о привлечении взрослых на краткосрочные курсы профессионального обучения;</w:t>
      </w:r>
    </w:p>
    <w:p w:rsidR="00000000" w:rsidRDefault="00B33D7F">
      <w:pPr>
        <w:pStyle w:val="a3"/>
      </w:pPr>
      <w:r>
        <w:t>- подготовка учёных, имеющих научные степени в отрасли обучения взрослых в Научно-иследовательском институте т</w:t>
      </w:r>
      <w:r>
        <w:t>руда, миграции и занятости населения.</w:t>
      </w:r>
    </w:p>
    <w:p w:rsidR="00000000" w:rsidRDefault="00B33D7F">
      <w:pPr>
        <w:numPr>
          <w:ilvl w:val="0"/>
          <w:numId w:val="8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В расширении доступа взрослых к качественному профессиональному обучению предусматриваются следующие результаты:</w:t>
      </w:r>
    </w:p>
    <w:p w:rsidR="00000000" w:rsidRDefault="00B33D7F">
      <w:pPr>
        <w:pStyle w:val="a3"/>
      </w:pPr>
      <w:r>
        <w:t>- вовлечение взрослых в профессиональному обучению взрослых по показаниям 2015 года;</w:t>
      </w:r>
    </w:p>
    <w:p w:rsidR="00000000" w:rsidRDefault="00B33D7F">
      <w:pPr>
        <w:pStyle w:val="a3"/>
      </w:pPr>
      <w:r>
        <w:t>- организация и пров</w:t>
      </w:r>
      <w:r>
        <w:t>едение курсов повышения квалификации сопециалистов системы профессионального обучения взрослых;</w:t>
      </w:r>
    </w:p>
    <w:p w:rsidR="00000000" w:rsidRDefault="00B33D7F">
      <w:pPr>
        <w:pStyle w:val="a3"/>
      </w:pPr>
      <w:r>
        <w:t>- внедрение обучения основам предпринимательства во всех краткосрочных курсах профессионального обучения учреждении обучения взрослых и начального профессиональ</w:t>
      </w:r>
      <w:r>
        <w:t>ного образования.</w:t>
      </w:r>
    </w:p>
    <w:p w:rsidR="00000000" w:rsidRDefault="00B33D7F">
      <w:pPr>
        <w:numPr>
          <w:ilvl w:val="0"/>
          <w:numId w:val="9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Меры по реализации Программы развития профессионального обучения взрослых Таджикистана на 2016-2020 годы прилагаются.</w:t>
      </w:r>
    </w:p>
    <w:p w:rsidR="00000000" w:rsidRDefault="00B33D7F">
      <w:pPr>
        <w:pStyle w:val="a3"/>
      </w:pPr>
      <w:r>
        <w:t> </w:t>
      </w:r>
    </w:p>
    <w:p w:rsidR="00000000" w:rsidRDefault="00B33D7F">
      <w:pPr>
        <w:pStyle w:val="4"/>
        <w:rPr>
          <w:rFonts w:eastAsia="Times New Roman"/>
        </w:rPr>
      </w:pPr>
      <w:r>
        <w:rPr>
          <w:rFonts w:eastAsia="Times New Roman"/>
        </w:rPr>
        <w:t>6. Финансирование Программы</w:t>
      </w:r>
    </w:p>
    <w:p w:rsidR="00000000" w:rsidRDefault="00B33D7F">
      <w:pPr>
        <w:pStyle w:val="a3"/>
      </w:pPr>
      <w:r>
        <w:t> </w:t>
      </w:r>
    </w:p>
    <w:p w:rsidR="00000000" w:rsidRDefault="00B33D7F">
      <w:pPr>
        <w:numPr>
          <w:ilvl w:val="0"/>
          <w:numId w:val="10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Финансирование реализации настоящей Программы осуществляется за счет предусмотренных бюджетных средств, специальных средств, привлечения средств частного сектора, международных организаций и за счет других источников, не противоречащих законодательству Рес</w:t>
      </w:r>
      <w:r>
        <w:rPr>
          <w:rFonts w:eastAsia="Times New Roman"/>
        </w:rPr>
        <w:t>публики Таджикистан.</w:t>
      </w:r>
    </w:p>
    <w:p w:rsidR="00000000" w:rsidRDefault="00B33D7F">
      <w:pPr>
        <w:pStyle w:val="a3"/>
      </w:pPr>
      <w:r>
        <w:t> </w:t>
      </w:r>
    </w:p>
    <w:p w:rsidR="00000000" w:rsidRDefault="00B33D7F">
      <w:pPr>
        <w:pStyle w:val="a3"/>
      </w:pPr>
      <w:r>
        <w:t>* приложение</w:t>
      </w:r>
    </w:p>
    <w:p w:rsidR="00000000" w:rsidRDefault="00B33D7F">
      <w:pPr>
        <w:pStyle w:val="a3"/>
      </w:pPr>
      <w:r>
        <w:t>                                                                      Приложения</w:t>
      </w:r>
    </w:p>
    <w:p w:rsidR="00000000" w:rsidRDefault="00B33D7F">
      <w:pPr>
        <w:pStyle w:val="a3"/>
      </w:pPr>
      <w:r>
        <w:t>к Программе развития</w:t>
      </w:r>
    </w:p>
    <w:p w:rsidR="00000000" w:rsidRDefault="00B33D7F">
      <w:pPr>
        <w:pStyle w:val="a3"/>
      </w:pPr>
      <w:r>
        <w:t>профессионального обучения</w:t>
      </w:r>
    </w:p>
    <w:p w:rsidR="00000000" w:rsidRDefault="00B33D7F">
      <w:pPr>
        <w:pStyle w:val="a3"/>
      </w:pPr>
      <w:r>
        <w:t>взрослых Таджикистана</w:t>
      </w:r>
    </w:p>
    <w:p w:rsidR="00000000" w:rsidRDefault="00B33D7F">
      <w:pPr>
        <w:pStyle w:val="a3"/>
      </w:pPr>
      <w:r>
        <w:t>на 2016-2020 годы</w:t>
      </w:r>
    </w:p>
    <w:p w:rsidR="00000000" w:rsidRDefault="00B33D7F">
      <w:pPr>
        <w:pStyle w:val="a3"/>
      </w:pPr>
      <w:r>
        <w:t> </w:t>
      </w:r>
    </w:p>
    <w:p w:rsidR="00000000" w:rsidRDefault="00B33D7F">
      <w:pPr>
        <w:pStyle w:val="a3"/>
      </w:pPr>
      <w:r>
        <w:t> </w:t>
      </w:r>
    </w:p>
    <w:p w:rsidR="00000000" w:rsidRDefault="00B33D7F">
      <w:pPr>
        <w:pStyle w:val="a3"/>
      </w:pPr>
      <w:r>
        <w:t> </w:t>
      </w:r>
    </w:p>
    <w:p w:rsidR="00000000" w:rsidRDefault="00B33D7F">
      <w:pPr>
        <w:pStyle w:val="a3"/>
      </w:pPr>
      <w:r>
        <w:t>Меры</w:t>
      </w:r>
    </w:p>
    <w:p w:rsidR="00000000" w:rsidRDefault="00B33D7F">
      <w:pPr>
        <w:pStyle w:val="a3"/>
      </w:pPr>
      <w:r>
        <w:t>по реализации Программы развития професс</w:t>
      </w:r>
      <w:r>
        <w:t>ионального обучения взрослых Таджикистана на 2016-2020 годы</w:t>
      </w:r>
    </w:p>
    <w:p w:rsidR="00000000" w:rsidRDefault="00B33D7F">
      <w:pPr>
        <w:pStyle w:val="a3"/>
      </w:pPr>
      <w:r>
        <w:t> </w:t>
      </w:r>
    </w:p>
    <w:tbl>
      <w:tblPr>
        <w:tblW w:w="973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7"/>
        <w:gridCol w:w="4522"/>
        <w:gridCol w:w="1292"/>
        <w:gridCol w:w="3344"/>
      </w:tblGrid>
      <w:tr w:rsidR="00000000">
        <w:trPr>
          <w:tblCellSpacing w:w="15" w:type="dxa"/>
        </w:trPr>
        <w:tc>
          <w:tcPr>
            <w:tcW w:w="540" w:type="dxa"/>
            <w:vAlign w:val="center"/>
            <w:hideMark/>
          </w:tcPr>
          <w:p w:rsidR="00000000" w:rsidRDefault="00B33D7F">
            <w:pPr>
              <w:pStyle w:val="a3"/>
            </w:pPr>
            <w:r>
              <w:t xml:space="preserve">№ </w:t>
            </w:r>
            <w:r>
              <w:rPr>
                <w:rStyle w:val="a6"/>
              </w:rPr>
              <w:t>р/т</w:t>
            </w:r>
          </w:p>
        </w:tc>
        <w:tc>
          <w:tcPr>
            <w:tcW w:w="4560" w:type="dxa"/>
            <w:vAlign w:val="center"/>
            <w:hideMark/>
          </w:tcPr>
          <w:p w:rsidR="00000000" w:rsidRDefault="00B33D7F">
            <w:pPr>
              <w:pStyle w:val="a3"/>
            </w:pPr>
            <w:r>
              <w:t>Наименование мероприятий</w:t>
            </w:r>
          </w:p>
        </w:tc>
        <w:tc>
          <w:tcPr>
            <w:tcW w:w="1275" w:type="dxa"/>
            <w:vAlign w:val="center"/>
            <w:hideMark/>
          </w:tcPr>
          <w:p w:rsidR="00000000" w:rsidRDefault="00B33D7F">
            <w:pPr>
              <w:pStyle w:val="a3"/>
            </w:pPr>
            <w:r>
              <w:t>Сроки исполне</w:t>
            </w:r>
            <w:r>
              <w:softHyphen/>
              <w:t>ния</w:t>
            </w:r>
          </w:p>
        </w:tc>
        <w:tc>
          <w:tcPr>
            <w:tcW w:w="3360" w:type="dxa"/>
            <w:vAlign w:val="center"/>
            <w:hideMark/>
          </w:tcPr>
          <w:p w:rsidR="00000000" w:rsidRDefault="00B33D7F">
            <w:pPr>
              <w:pStyle w:val="a3"/>
            </w:pPr>
            <w:r>
              <w:t>Исполнители</w:t>
            </w:r>
          </w:p>
        </w:tc>
      </w:tr>
      <w:tr w:rsidR="00000000">
        <w:trPr>
          <w:tblCellSpacing w:w="15" w:type="dxa"/>
        </w:trPr>
        <w:tc>
          <w:tcPr>
            <w:tcW w:w="540" w:type="dxa"/>
            <w:vAlign w:val="center"/>
            <w:hideMark/>
          </w:tcPr>
          <w:p w:rsidR="00000000" w:rsidRDefault="00B33D7F">
            <w:pPr>
              <w:pStyle w:val="a3"/>
            </w:pPr>
            <w:r>
              <w:t>1.</w:t>
            </w:r>
          </w:p>
        </w:tc>
        <w:tc>
          <w:tcPr>
            <w:tcW w:w="4560" w:type="dxa"/>
            <w:vAlign w:val="center"/>
            <w:hideMark/>
          </w:tcPr>
          <w:p w:rsidR="00000000" w:rsidRDefault="00B33D7F">
            <w:pPr>
              <w:pStyle w:val="a3"/>
            </w:pPr>
            <w:r>
              <w:t xml:space="preserve">Разработка  и  внедрение  механизма сбора       статистических   данных   о профессиональном                </w:t>
            </w:r>
            <w:r>
              <w:t>обучении взрослых  и  привлечении  взрослого населения     к     профессиональному обучению</w:t>
            </w:r>
          </w:p>
        </w:tc>
        <w:tc>
          <w:tcPr>
            <w:tcW w:w="1275" w:type="dxa"/>
            <w:vAlign w:val="center"/>
            <w:hideMark/>
          </w:tcPr>
          <w:p w:rsidR="00000000" w:rsidRDefault="00B33D7F">
            <w:pPr>
              <w:pStyle w:val="a3"/>
            </w:pPr>
            <w:r>
              <w:t>2016-2017</w:t>
            </w:r>
          </w:p>
        </w:tc>
        <w:tc>
          <w:tcPr>
            <w:tcW w:w="3360" w:type="dxa"/>
            <w:vAlign w:val="center"/>
            <w:hideMark/>
          </w:tcPr>
          <w:p w:rsidR="00000000" w:rsidRDefault="00B33D7F">
            <w:pPr>
              <w:pStyle w:val="a3"/>
            </w:pPr>
            <w:r>
              <w:t>Агентство по статистике, Министерство труда, миграции и занятости населения, соответствующие министерства и ведомства</w:t>
            </w:r>
          </w:p>
        </w:tc>
      </w:tr>
      <w:tr w:rsidR="00000000">
        <w:trPr>
          <w:tblCellSpacing w:w="15" w:type="dxa"/>
        </w:trPr>
        <w:tc>
          <w:tcPr>
            <w:tcW w:w="540" w:type="dxa"/>
            <w:vAlign w:val="center"/>
            <w:hideMark/>
          </w:tcPr>
          <w:p w:rsidR="00000000" w:rsidRDefault="00B33D7F">
            <w:pPr>
              <w:pStyle w:val="a3"/>
            </w:pPr>
            <w:r>
              <w:rPr>
                <w:rStyle w:val="a6"/>
              </w:rPr>
              <w:t>2.</w:t>
            </w:r>
          </w:p>
        </w:tc>
        <w:tc>
          <w:tcPr>
            <w:tcW w:w="4560" w:type="dxa"/>
            <w:vAlign w:val="center"/>
            <w:hideMark/>
          </w:tcPr>
          <w:p w:rsidR="00000000" w:rsidRDefault="00B33D7F">
            <w:pPr>
              <w:pStyle w:val="a3"/>
            </w:pPr>
            <w:r>
              <w:t>Проведение научных иссле</w:t>
            </w:r>
            <w:r>
              <w:t>дований по  профессиональному обучению взрослых на базе Научно - исследовательского института труда, миграции и занятости населения</w:t>
            </w:r>
          </w:p>
        </w:tc>
        <w:tc>
          <w:tcPr>
            <w:tcW w:w="1275" w:type="dxa"/>
            <w:vAlign w:val="center"/>
            <w:hideMark/>
          </w:tcPr>
          <w:p w:rsidR="00000000" w:rsidRDefault="00B33D7F">
            <w:pPr>
              <w:pStyle w:val="a3"/>
            </w:pPr>
            <w:r>
              <w:t>2018-2020</w:t>
            </w:r>
          </w:p>
        </w:tc>
        <w:tc>
          <w:tcPr>
            <w:tcW w:w="3360" w:type="dxa"/>
            <w:vAlign w:val="center"/>
            <w:hideMark/>
          </w:tcPr>
          <w:p w:rsidR="00000000" w:rsidRDefault="00B33D7F">
            <w:pPr>
              <w:pStyle w:val="a3"/>
            </w:pPr>
            <w:r>
              <w:t>Министерство труда, миграции и занятости населения в сотрудничестве   с другими министерствами и ведомствами</w:t>
            </w:r>
          </w:p>
        </w:tc>
      </w:tr>
      <w:tr w:rsidR="00000000">
        <w:trPr>
          <w:tblCellSpacing w:w="15" w:type="dxa"/>
        </w:trPr>
        <w:tc>
          <w:tcPr>
            <w:tcW w:w="540" w:type="dxa"/>
            <w:vAlign w:val="center"/>
            <w:hideMark/>
          </w:tcPr>
          <w:p w:rsidR="00000000" w:rsidRDefault="00B33D7F">
            <w:pPr>
              <w:pStyle w:val="a3"/>
            </w:pPr>
            <w:r>
              <w:rPr>
                <w:rStyle w:val="a6"/>
              </w:rPr>
              <w:t>3.</w:t>
            </w:r>
          </w:p>
        </w:tc>
        <w:tc>
          <w:tcPr>
            <w:tcW w:w="4560" w:type="dxa"/>
            <w:vAlign w:val="center"/>
            <w:hideMark/>
          </w:tcPr>
          <w:p w:rsidR="00000000" w:rsidRDefault="00B33D7F">
            <w:pPr>
              <w:pStyle w:val="a3"/>
            </w:pPr>
            <w:r>
              <w:t>Расширение  сети центров  обучения, взрослых    в    различимых  регионах страны</w:t>
            </w:r>
          </w:p>
          <w:p w:rsidR="00000000" w:rsidRDefault="00B33D7F">
            <w:pPr>
              <w:pStyle w:val="a3"/>
            </w:pPr>
            <w:r>
              <w:t> </w:t>
            </w:r>
          </w:p>
        </w:tc>
        <w:tc>
          <w:tcPr>
            <w:tcW w:w="1275" w:type="dxa"/>
            <w:vAlign w:val="center"/>
            <w:hideMark/>
          </w:tcPr>
          <w:p w:rsidR="00000000" w:rsidRDefault="00B33D7F">
            <w:pPr>
              <w:pStyle w:val="a3"/>
            </w:pPr>
            <w:r>
              <w:t>2016-2020</w:t>
            </w:r>
          </w:p>
        </w:tc>
        <w:tc>
          <w:tcPr>
            <w:tcW w:w="3360" w:type="dxa"/>
            <w:vAlign w:val="center"/>
            <w:hideMark/>
          </w:tcPr>
          <w:p w:rsidR="00000000" w:rsidRDefault="00B33D7F">
            <w:pPr>
              <w:pStyle w:val="a3"/>
            </w:pPr>
            <w:r>
              <w:t>Министерство труда, миграции и занятости населения</w:t>
            </w:r>
          </w:p>
        </w:tc>
      </w:tr>
      <w:tr w:rsidR="00000000">
        <w:trPr>
          <w:tblCellSpacing w:w="15" w:type="dxa"/>
        </w:trPr>
        <w:tc>
          <w:tcPr>
            <w:tcW w:w="540" w:type="dxa"/>
            <w:vAlign w:val="center"/>
            <w:hideMark/>
          </w:tcPr>
          <w:p w:rsidR="00000000" w:rsidRDefault="00B33D7F">
            <w:pPr>
              <w:pStyle w:val="a3"/>
            </w:pPr>
            <w:r>
              <w:t>4.</w:t>
            </w:r>
          </w:p>
        </w:tc>
        <w:tc>
          <w:tcPr>
            <w:tcW w:w="4560" w:type="dxa"/>
            <w:vAlign w:val="center"/>
            <w:hideMark/>
          </w:tcPr>
          <w:p w:rsidR="00000000" w:rsidRDefault="00B33D7F">
            <w:pPr>
              <w:pStyle w:val="a3"/>
            </w:pPr>
            <w:r>
              <w:t xml:space="preserve">Внедрение краткосрочных курсов обучения взрослых на базе   </w:t>
            </w:r>
            <w:r>
              <w:t>учреждений начального среднего и высшего профессионального образования</w:t>
            </w:r>
          </w:p>
        </w:tc>
        <w:tc>
          <w:tcPr>
            <w:tcW w:w="1275" w:type="dxa"/>
            <w:vAlign w:val="center"/>
            <w:hideMark/>
          </w:tcPr>
          <w:p w:rsidR="00000000" w:rsidRDefault="00B33D7F">
            <w:pPr>
              <w:pStyle w:val="a3"/>
            </w:pPr>
            <w:r>
              <w:t>2017-2020</w:t>
            </w:r>
          </w:p>
        </w:tc>
        <w:tc>
          <w:tcPr>
            <w:tcW w:w="3360" w:type="dxa"/>
            <w:vAlign w:val="center"/>
            <w:hideMark/>
          </w:tcPr>
          <w:p w:rsidR="00000000" w:rsidRDefault="00B33D7F">
            <w:pPr>
              <w:pStyle w:val="a3"/>
            </w:pPr>
            <w:r>
              <w:t>Министерство труда, миграции и занятости населения,  Министерство образования и науки образования</w:t>
            </w:r>
          </w:p>
        </w:tc>
      </w:tr>
      <w:tr w:rsidR="00000000">
        <w:trPr>
          <w:tblCellSpacing w:w="15" w:type="dxa"/>
        </w:trPr>
        <w:tc>
          <w:tcPr>
            <w:tcW w:w="540" w:type="dxa"/>
            <w:vAlign w:val="center"/>
            <w:hideMark/>
          </w:tcPr>
          <w:p w:rsidR="00000000" w:rsidRDefault="00B33D7F">
            <w:pPr>
              <w:pStyle w:val="a3"/>
            </w:pPr>
            <w:r>
              <w:t>5.</w:t>
            </w:r>
          </w:p>
        </w:tc>
        <w:tc>
          <w:tcPr>
            <w:tcW w:w="4560" w:type="dxa"/>
            <w:vAlign w:val="center"/>
            <w:hideMark/>
          </w:tcPr>
          <w:p w:rsidR="00000000" w:rsidRDefault="00B33D7F">
            <w:pPr>
              <w:pStyle w:val="a3"/>
            </w:pPr>
            <w:r>
              <w:t>С учетом потребностей рынка Труда, разработка учебных планов и Программ краткосрочных профессиональных курсов обучения взрослых</w:t>
            </w:r>
          </w:p>
        </w:tc>
        <w:tc>
          <w:tcPr>
            <w:tcW w:w="1275" w:type="dxa"/>
            <w:vAlign w:val="center"/>
            <w:hideMark/>
          </w:tcPr>
          <w:p w:rsidR="00000000" w:rsidRDefault="00B33D7F">
            <w:pPr>
              <w:pStyle w:val="a3"/>
            </w:pPr>
            <w:r>
              <w:t>          2017</w:t>
            </w:r>
          </w:p>
        </w:tc>
        <w:tc>
          <w:tcPr>
            <w:tcW w:w="3360" w:type="dxa"/>
            <w:vAlign w:val="center"/>
            <w:hideMark/>
          </w:tcPr>
          <w:p w:rsidR="00000000" w:rsidRDefault="00B33D7F">
            <w:pPr>
              <w:pStyle w:val="a3"/>
            </w:pPr>
            <w:r>
              <w:t>Министерство образования и науки, Министерство труда, миграции и занятости населения</w:t>
            </w:r>
          </w:p>
        </w:tc>
      </w:tr>
      <w:tr w:rsidR="00000000">
        <w:trPr>
          <w:tblCellSpacing w:w="15" w:type="dxa"/>
        </w:trPr>
        <w:tc>
          <w:tcPr>
            <w:tcW w:w="540" w:type="dxa"/>
            <w:vAlign w:val="center"/>
            <w:hideMark/>
          </w:tcPr>
          <w:p w:rsidR="00000000" w:rsidRDefault="00B33D7F">
            <w:pPr>
              <w:pStyle w:val="a3"/>
            </w:pPr>
            <w:r>
              <w:t>6.</w:t>
            </w:r>
          </w:p>
        </w:tc>
        <w:tc>
          <w:tcPr>
            <w:tcW w:w="4560" w:type="dxa"/>
            <w:vAlign w:val="center"/>
            <w:hideMark/>
          </w:tcPr>
          <w:p w:rsidR="00000000" w:rsidRDefault="00B33D7F">
            <w:pPr>
              <w:pStyle w:val="a3"/>
            </w:pPr>
            <w:r>
              <w:t>В рамках предусм</w:t>
            </w:r>
            <w:r>
              <w:t>отренных  средств Государственного учреждения «Центр обучения взрослых Таджикистана» организация постоянно действующих курсов  профессиональной подготовки специалистов сферы профессионального обучения взрослых</w:t>
            </w:r>
          </w:p>
          <w:p w:rsidR="00000000" w:rsidRDefault="00B33D7F">
            <w:pPr>
              <w:pStyle w:val="a3"/>
            </w:pPr>
            <w:r>
              <w:t>  профессиональной подготовки специалистов   с</w:t>
            </w:r>
            <w:r>
              <w:t>феры профессионального обучения взрослых</w:t>
            </w:r>
          </w:p>
        </w:tc>
        <w:tc>
          <w:tcPr>
            <w:tcW w:w="1275" w:type="dxa"/>
            <w:vAlign w:val="center"/>
            <w:hideMark/>
          </w:tcPr>
          <w:p w:rsidR="00000000" w:rsidRDefault="00B33D7F">
            <w:pPr>
              <w:pStyle w:val="a3"/>
            </w:pPr>
            <w:r>
              <w:t>2017-2019</w:t>
            </w:r>
          </w:p>
        </w:tc>
        <w:tc>
          <w:tcPr>
            <w:tcW w:w="3360" w:type="dxa"/>
            <w:vAlign w:val="center"/>
            <w:hideMark/>
          </w:tcPr>
          <w:p w:rsidR="00000000" w:rsidRDefault="00B33D7F">
            <w:pPr>
              <w:pStyle w:val="a3"/>
            </w:pPr>
            <w:r>
              <w:t>Министерство труда, миграции и занятости населения</w:t>
            </w:r>
          </w:p>
        </w:tc>
      </w:tr>
      <w:tr w:rsidR="00000000">
        <w:trPr>
          <w:tblCellSpacing w:w="15" w:type="dxa"/>
        </w:trPr>
        <w:tc>
          <w:tcPr>
            <w:tcW w:w="540" w:type="dxa"/>
            <w:vAlign w:val="center"/>
            <w:hideMark/>
          </w:tcPr>
          <w:p w:rsidR="00000000" w:rsidRDefault="00B33D7F">
            <w:pPr>
              <w:pStyle w:val="a3"/>
            </w:pPr>
            <w:r>
              <w:t>7.</w:t>
            </w:r>
          </w:p>
        </w:tc>
        <w:tc>
          <w:tcPr>
            <w:tcW w:w="4560" w:type="dxa"/>
            <w:vAlign w:val="center"/>
            <w:hideMark/>
          </w:tcPr>
          <w:p w:rsidR="00000000" w:rsidRDefault="00B33D7F">
            <w:pPr>
              <w:pStyle w:val="a3"/>
            </w:pPr>
            <w:r>
              <w:t>Налаживание сотрудничества по привлечению партнеров по развитию в финансирование и развитие отрасли</w:t>
            </w:r>
          </w:p>
        </w:tc>
        <w:tc>
          <w:tcPr>
            <w:tcW w:w="1275" w:type="dxa"/>
            <w:vAlign w:val="center"/>
            <w:hideMark/>
          </w:tcPr>
          <w:p w:rsidR="00000000" w:rsidRDefault="00B33D7F">
            <w:pPr>
              <w:pStyle w:val="a3"/>
            </w:pPr>
            <w:r>
              <w:t>2016-2020</w:t>
            </w:r>
          </w:p>
        </w:tc>
        <w:tc>
          <w:tcPr>
            <w:tcW w:w="3360" w:type="dxa"/>
            <w:vAlign w:val="center"/>
            <w:hideMark/>
          </w:tcPr>
          <w:p w:rsidR="00000000" w:rsidRDefault="00B33D7F">
            <w:pPr>
              <w:pStyle w:val="a3"/>
            </w:pPr>
            <w:r>
              <w:t>Министерство труда, миграции и занятости населения</w:t>
            </w:r>
          </w:p>
        </w:tc>
      </w:tr>
      <w:tr w:rsidR="00000000">
        <w:trPr>
          <w:tblCellSpacing w:w="15" w:type="dxa"/>
        </w:trPr>
        <w:tc>
          <w:tcPr>
            <w:tcW w:w="540" w:type="dxa"/>
            <w:vAlign w:val="center"/>
            <w:hideMark/>
          </w:tcPr>
          <w:p w:rsidR="00000000" w:rsidRDefault="00B33D7F">
            <w:pPr>
              <w:pStyle w:val="a3"/>
            </w:pPr>
            <w:r>
              <w:t>8.</w:t>
            </w:r>
          </w:p>
        </w:tc>
        <w:tc>
          <w:tcPr>
            <w:tcW w:w="4560" w:type="dxa"/>
            <w:vAlign w:val="center"/>
            <w:hideMark/>
          </w:tcPr>
          <w:p w:rsidR="00000000" w:rsidRDefault="00B33D7F">
            <w:pPr>
              <w:pStyle w:val="a3"/>
            </w:pPr>
            <w:r>
              <w:t>Разработка мер по обеспечению доступа к образованию инвалидов и других уязвимых слоев населения в центрах обучения взрослых и в  учреждениях начального профессионального образования</w:t>
            </w:r>
          </w:p>
        </w:tc>
        <w:tc>
          <w:tcPr>
            <w:tcW w:w="1275" w:type="dxa"/>
            <w:vAlign w:val="center"/>
            <w:hideMark/>
          </w:tcPr>
          <w:p w:rsidR="00000000" w:rsidRDefault="00B33D7F">
            <w:pPr>
              <w:pStyle w:val="a3"/>
            </w:pPr>
            <w:r>
              <w:t>2016-2020</w:t>
            </w:r>
          </w:p>
        </w:tc>
        <w:tc>
          <w:tcPr>
            <w:tcW w:w="3360" w:type="dxa"/>
            <w:vAlign w:val="center"/>
            <w:hideMark/>
          </w:tcPr>
          <w:p w:rsidR="00000000" w:rsidRDefault="00B33D7F">
            <w:pPr>
              <w:pStyle w:val="a3"/>
            </w:pPr>
            <w:r>
              <w:t>Министерство труда, миграции и занятости населения, Министерство образования и науки</w:t>
            </w:r>
          </w:p>
        </w:tc>
      </w:tr>
      <w:tr w:rsidR="00000000">
        <w:trPr>
          <w:tblCellSpacing w:w="15" w:type="dxa"/>
        </w:trPr>
        <w:tc>
          <w:tcPr>
            <w:tcW w:w="540" w:type="dxa"/>
            <w:vAlign w:val="center"/>
            <w:hideMark/>
          </w:tcPr>
          <w:p w:rsidR="00000000" w:rsidRDefault="00B33D7F">
            <w:pPr>
              <w:pStyle w:val="a3"/>
            </w:pPr>
            <w:r>
              <w:t>9.</w:t>
            </w:r>
          </w:p>
        </w:tc>
        <w:tc>
          <w:tcPr>
            <w:tcW w:w="4560" w:type="dxa"/>
            <w:vAlign w:val="center"/>
            <w:hideMark/>
          </w:tcPr>
          <w:p w:rsidR="00000000" w:rsidRDefault="00B33D7F">
            <w:pPr>
              <w:pStyle w:val="a3"/>
            </w:pPr>
            <w:r>
              <w:t>Внедрение обучения по основам предпринимательства в учебные планы и программы обучения взрослых в центрах обучения взрослых и учреждениях начального профессионал</w:t>
            </w:r>
            <w:r>
              <w:t>ьного образования</w:t>
            </w:r>
          </w:p>
        </w:tc>
        <w:tc>
          <w:tcPr>
            <w:tcW w:w="1275" w:type="dxa"/>
            <w:vAlign w:val="center"/>
            <w:hideMark/>
          </w:tcPr>
          <w:p w:rsidR="00000000" w:rsidRDefault="00B33D7F">
            <w:pPr>
              <w:pStyle w:val="a3"/>
            </w:pPr>
            <w:r>
              <w:t>2016- 2018</w:t>
            </w:r>
          </w:p>
        </w:tc>
        <w:tc>
          <w:tcPr>
            <w:tcW w:w="3360" w:type="dxa"/>
            <w:vAlign w:val="center"/>
            <w:hideMark/>
          </w:tcPr>
          <w:p w:rsidR="00000000" w:rsidRDefault="00B33D7F">
            <w:pPr>
              <w:pStyle w:val="a3"/>
            </w:pPr>
            <w:r>
              <w:t>Министерство труда, миграции и занятости населения, Министерство образования и науки</w:t>
            </w:r>
          </w:p>
        </w:tc>
      </w:tr>
      <w:tr w:rsidR="00000000">
        <w:trPr>
          <w:tblCellSpacing w:w="15" w:type="dxa"/>
        </w:trPr>
        <w:tc>
          <w:tcPr>
            <w:tcW w:w="540" w:type="dxa"/>
            <w:vAlign w:val="center"/>
            <w:hideMark/>
          </w:tcPr>
          <w:p w:rsidR="00000000" w:rsidRDefault="00B33D7F">
            <w:pPr>
              <w:pStyle w:val="a3"/>
            </w:pPr>
            <w:r>
              <w:t>10.</w:t>
            </w:r>
          </w:p>
        </w:tc>
        <w:tc>
          <w:tcPr>
            <w:tcW w:w="4560" w:type="dxa"/>
            <w:vAlign w:val="center"/>
            <w:hideMark/>
          </w:tcPr>
          <w:p w:rsidR="00000000" w:rsidRDefault="00B33D7F">
            <w:pPr>
              <w:pStyle w:val="a3"/>
            </w:pPr>
            <w:r>
              <w:t>Реализация информационно- агитационных мероприятий среди молодежи и взрослых, ищущих работу   </w:t>
            </w:r>
          </w:p>
        </w:tc>
        <w:tc>
          <w:tcPr>
            <w:tcW w:w="1275" w:type="dxa"/>
            <w:vAlign w:val="center"/>
            <w:hideMark/>
          </w:tcPr>
          <w:p w:rsidR="00000000" w:rsidRDefault="00B33D7F">
            <w:pPr>
              <w:pStyle w:val="a3"/>
            </w:pPr>
            <w:r>
              <w:t>2016-2020</w:t>
            </w:r>
          </w:p>
        </w:tc>
        <w:tc>
          <w:tcPr>
            <w:tcW w:w="3360" w:type="dxa"/>
            <w:vAlign w:val="center"/>
            <w:hideMark/>
          </w:tcPr>
          <w:p w:rsidR="00000000" w:rsidRDefault="00B33D7F">
            <w:pPr>
              <w:pStyle w:val="a3"/>
            </w:pPr>
            <w:r>
              <w:t>Министерство труда, миграции и занятости населения, </w:t>
            </w:r>
          </w:p>
          <w:p w:rsidR="00000000" w:rsidRDefault="00B33D7F">
            <w:pPr>
              <w:pStyle w:val="a3"/>
            </w:pPr>
            <w:r>
              <w:rPr>
                <w:rStyle w:val="a6"/>
              </w:rPr>
              <w:t xml:space="preserve">Комитет по </w:t>
            </w:r>
            <w:r>
              <w:t>телевидению и радио</w:t>
            </w:r>
          </w:p>
        </w:tc>
      </w:tr>
      <w:tr w:rsidR="00000000">
        <w:trPr>
          <w:tblCellSpacing w:w="15" w:type="dxa"/>
        </w:trPr>
        <w:tc>
          <w:tcPr>
            <w:tcW w:w="540" w:type="dxa"/>
            <w:vAlign w:val="center"/>
            <w:hideMark/>
          </w:tcPr>
          <w:p w:rsidR="00000000" w:rsidRDefault="00B33D7F">
            <w:pPr>
              <w:pStyle w:val="a3"/>
            </w:pPr>
            <w:r>
              <w:t>11.</w:t>
            </w:r>
          </w:p>
        </w:tc>
        <w:tc>
          <w:tcPr>
            <w:tcW w:w="4560" w:type="dxa"/>
            <w:vAlign w:val="center"/>
            <w:hideMark/>
          </w:tcPr>
          <w:p w:rsidR="00000000" w:rsidRDefault="00B33D7F">
            <w:pPr>
              <w:pStyle w:val="a3"/>
            </w:pPr>
            <w:r>
              <w:t>Расширение сотрудничества со CMI для пропаганды необходимости обучения в течении всей жизни</w:t>
            </w:r>
          </w:p>
        </w:tc>
        <w:tc>
          <w:tcPr>
            <w:tcW w:w="1275" w:type="dxa"/>
            <w:vAlign w:val="center"/>
            <w:hideMark/>
          </w:tcPr>
          <w:p w:rsidR="00000000" w:rsidRDefault="00B33D7F">
            <w:pPr>
              <w:pStyle w:val="a3"/>
            </w:pPr>
            <w:r>
              <w:t>2016-2018</w:t>
            </w:r>
          </w:p>
        </w:tc>
        <w:tc>
          <w:tcPr>
            <w:tcW w:w="3360" w:type="dxa"/>
            <w:vAlign w:val="center"/>
            <w:hideMark/>
          </w:tcPr>
          <w:p w:rsidR="00000000" w:rsidRDefault="00B33D7F">
            <w:pPr>
              <w:pStyle w:val="a3"/>
            </w:pPr>
            <w:r>
              <w:t>Министерство труда, миграции и занятости населения,  Мини</w:t>
            </w:r>
            <w:r>
              <w:t>стерство образования и науки,  Министерство культуры, Комитет по делам женщин и семьи, Комитет по телевидению и радио</w:t>
            </w:r>
          </w:p>
        </w:tc>
      </w:tr>
      <w:tr w:rsidR="00000000">
        <w:trPr>
          <w:tblCellSpacing w:w="15" w:type="dxa"/>
        </w:trPr>
        <w:tc>
          <w:tcPr>
            <w:tcW w:w="540" w:type="dxa"/>
            <w:vAlign w:val="center"/>
            <w:hideMark/>
          </w:tcPr>
          <w:p w:rsidR="00000000" w:rsidRDefault="00B33D7F">
            <w:pPr>
              <w:pStyle w:val="a3"/>
            </w:pPr>
            <w:r>
              <w:t>12.</w:t>
            </w:r>
          </w:p>
        </w:tc>
        <w:tc>
          <w:tcPr>
            <w:tcW w:w="4560" w:type="dxa"/>
            <w:vAlign w:val="center"/>
            <w:hideMark/>
          </w:tcPr>
          <w:p w:rsidR="00000000" w:rsidRDefault="00B33D7F">
            <w:pPr>
              <w:pStyle w:val="a3"/>
            </w:pPr>
            <w:r>
              <w:t>Расширение обучения дополнительных профессий в центрах обучения взрослых, с учетом потребностей внутреннего и внешнего рынка труда</w:t>
            </w:r>
          </w:p>
        </w:tc>
        <w:tc>
          <w:tcPr>
            <w:tcW w:w="1275" w:type="dxa"/>
            <w:vAlign w:val="center"/>
            <w:hideMark/>
          </w:tcPr>
          <w:p w:rsidR="00000000" w:rsidRDefault="00B33D7F">
            <w:pPr>
              <w:pStyle w:val="a3"/>
            </w:pPr>
            <w:r>
              <w:t>2018-2020</w:t>
            </w:r>
          </w:p>
        </w:tc>
        <w:tc>
          <w:tcPr>
            <w:tcW w:w="3360" w:type="dxa"/>
            <w:vAlign w:val="center"/>
            <w:hideMark/>
          </w:tcPr>
          <w:p w:rsidR="00000000" w:rsidRDefault="00B33D7F">
            <w:pPr>
              <w:pStyle w:val="a3"/>
            </w:pPr>
            <w:r>
              <w:t>Министерство труда, миграции и занятости населения</w:t>
            </w:r>
          </w:p>
        </w:tc>
      </w:tr>
      <w:tr w:rsidR="00000000">
        <w:trPr>
          <w:tblCellSpacing w:w="15" w:type="dxa"/>
        </w:trPr>
        <w:tc>
          <w:tcPr>
            <w:tcW w:w="540" w:type="dxa"/>
            <w:vAlign w:val="center"/>
            <w:hideMark/>
          </w:tcPr>
          <w:p w:rsidR="00000000" w:rsidRDefault="00B33D7F">
            <w:pPr>
              <w:pStyle w:val="a3"/>
            </w:pPr>
            <w:r>
              <w:t>13.</w:t>
            </w:r>
          </w:p>
        </w:tc>
        <w:tc>
          <w:tcPr>
            <w:tcW w:w="4560" w:type="dxa"/>
            <w:vAlign w:val="center"/>
            <w:hideMark/>
          </w:tcPr>
          <w:p w:rsidR="00000000" w:rsidRDefault="00B33D7F">
            <w:pPr>
              <w:pStyle w:val="a3"/>
            </w:pPr>
            <w:r>
              <w:t>Активизация участия международных    мероприятиях  </w:t>
            </w:r>
            <w:r>
              <w:t>  по</w:t>
            </w:r>
            <w:r>
              <w:br/>
              <w:t>профессиональному    обучению взрослых и    большего привлечения потенциала партнеров по развитию</w:t>
            </w:r>
          </w:p>
          <w:p w:rsidR="00000000" w:rsidRDefault="00B33D7F">
            <w:pPr>
              <w:pStyle w:val="a3"/>
            </w:pPr>
            <w:r>
              <w:t> </w:t>
            </w:r>
          </w:p>
        </w:tc>
        <w:tc>
          <w:tcPr>
            <w:tcW w:w="1275" w:type="dxa"/>
            <w:vAlign w:val="center"/>
            <w:hideMark/>
          </w:tcPr>
          <w:p w:rsidR="00000000" w:rsidRDefault="00B33D7F">
            <w:pPr>
              <w:pStyle w:val="a3"/>
            </w:pPr>
            <w:r>
              <w:t>2016-2020</w:t>
            </w:r>
          </w:p>
        </w:tc>
        <w:tc>
          <w:tcPr>
            <w:tcW w:w="3360" w:type="dxa"/>
            <w:vAlign w:val="center"/>
            <w:hideMark/>
          </w:tcPr>
          <w:p w:rsidR="00000000" w:rsidRDefault="00B33D7F">
            <w:pPr>
              <w:pStyle w:val="a3"/>
            </w:pPr>
            <w:r>
              <w:t>Министерство труда, миграции и занятости</w:t>
            </w:r>
          </w:p>
        </w:tc>
      </w:tr>
    </w:tbl>
    <w:p w:rsidR="00B33D7F" w:rsidRDefault="00B33D7F">
      <w:pPr>
        <w:pStyle w:val="a3"/>
      </w:pPr>
      <w:r>
        <w:t> </w:t>
      </w:r>
    </w:p>
    <w:sectPr w:rsidR="00B33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22E97"/>
    <w:multiLevelType w:val="multilevel"/>
    <w:tmpl w:val="46965E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3A64EA"/>
    <w:multiLevelType w:val="multilevel"/>
    <w:tmpl w:val="8140F40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0E01B7"/>
    <w:multiLevelType w:val="multilevel"/>
    <w:tmpl w:val="FB1AC25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7E3933"/>
    <w:multiLevelType w:val="multilevel"/>
    <w:tmpl w:val="4C84D272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E6755E"/>
    <w:multiLevelType w:val="multilevel"/>
    <w:tmpl w:val="C2E8DAB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171DBE"/>
    <w:multiLevelType w:val="multilevel"/>
    <w:tmpl w:val="6E981D4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8E4FF8"/>
    <w:multiLevelType w:val="multilevel"/>
    <w:tmpl w:val="4B709720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BE419D"/>
    <w:multiLevelType w:val="multilevel"/>
    <w:tmpl w:val="E53E3BE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647C65"/>
    <w:multiLevelType w:val="multilevel"/>
    <w:tmpl w:val="45542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D11155"/>
    <w:multiLevelType w:val="multilevel"/>
    <w:tmpl w:val="1D62ACA4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7"/>
  </w:num>
  <w:num w:numId="7">
    <w:abstractNumId w:val="2"/>
  </w:num>
  <w:num w:numId="8">
    <w:abstractNumId w:val="9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noPunctuationKerning/>
  <w:characterSpacingControl w:val="doNotCompress"/>
  <w:compat/>
  <w:rsids>
    <w:rsidRoot w:val="000D1005"/>
    <w:rsid w:val="000D1005"/>
    <w:rsid w:val="00B33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customStyle="1" w:styleId="ewheaderrow">
    <w:name w:val="ewheaderrow"/>
    <w:basedOn w:val="a"/>
    <w:pPr>
      <w:shd w:val="clear" w:color="auto" w:fill="256686"/>
      <w:spacing w:before="100" w:beforeAutospacing="1" w:after="100" w:afterAutospacing="1"/>
    </w:pPr>
  </w:style>
  <w:style w:type="paragraph" w:customStyle="1" w:styleId="ewsitetitle">
    <w:name w:val="ewsitetitle"/>
    <w:basedOn w:val="a"/>
    <w:pPr>
      <w:spacing w:before="100" w:beforeAutospacing="1" w:after="300"/>
    </w:pPr>
  </w:style>
  <w:style w:type="paragraph" w:customStyle="1" w:styleId="ewcontenttable">
    <w:name w:val="ewcontenttable"/>
    <w:basedOn w:val="a"/>
    <w:pPr>
      <w:spacing w:before="100" w:beforeAutospacing="1" w:after="100" w:afterAutospacing="1"/>
    </w:pPr>
  </w:style>
  <w:style w:type="paragraph" w:customStyle="1" w:styleId="ewmenucolumn">
    <w:name w:val="ewmenucolumn"/>
    <w:basedOn w:val="a"/>
    <w:pPr>
      <w:shd w:val="clear" w:color="auto" w:fill="F5F5F5"/>
      <w:spacing w:before="100" w:beforeAutospacing="1" w:after="100" w:afterAutospacing="1"/>
      <w:textAlignment w:val="top"/>
    </w:pPr>
  </w:style>
  <w:style w:type="paragraph" w:customStyle="1" w:styleId="ewcontentcolumn">
    <w:name w:val="ewcontentcolumn"/>
    <w:basedOn w:val="a"/>
    <w:pPr>
      <w:spacing w:before="100" w:beforeAutospacing="1" w:after="100" w:afterAutospacing="1"/>
      <w:textAlignment w:val="top"/>
    </w:pPr>
  </w:style>
  <w:style w:type="paragraph" w:customStyle="1" w:styleId="ewfooterrow">
    <w:name w:val="ewfooterrow"/>
    <w:basedOn w:val="a"/>
    <w:pPr>
      <w:shd w:val="clear" w:color="auto" w:fill="A9A9A9"/>
      <w:spacing w:before="100" w:beforeAutospacing="1" w:after="100" w:afterAutospacing="1"/>
    </w:pPr>
    <w:rPr>
      <w:color w:val="FFFFFF"/>
    </w:rPr>
  </w:style>
  <w:style w:type="paragraph" w:customStyle="1" w:styleId="ewfootertext">
    <w:name w:val="ewfootertext"/>
    <w:basedOn w:val="a"/>
    <w:pPr>
      <w:spacing w:before="100" w:beforeAutospacing="1" w:after="100" w:afterAutospacing="1"/>
    </w:pPr>
  </w:style>
  <w:style w:type="paragraph" w:customStyle="1" w:styleId="ewicon">
    <w:name w:val="ewicon"/>
    <w:basedOn w:val="a"/>
    <w:pPr>
      <w:spacing w:before="100" w:beforeAutospacing="1" w:after="100" w:afterAutospacing="1"/>
    </w:pPr>
  </w:style>
  <w:style w:type="paragraph" w:customStyle="1" w:styleId="ewimage">
    <w:name w:val="ewimage"/>
    <w:basedOn w:val="a"/>
    <w:pPr>
      <w:spacing w:before="15" w:after="15"/>
      <w:ind w:left="15" w:right="15"/>
    </w:pPr>
  </w:style>
  <w:style w:type="paragraph" w:customStyle="1" w:styleId="ewgrid">
    <w:name w:val="ewgrid"/>
    <w:basedOn w:val="a"/>
    <w:pPr>
      <w:pBdr>
        <w:top w:val="single" w:sz="6" w:space="0" w:color="4F93E3"/>
        <w:left w:val="single" w:sz="6" w:space="0" w:color="4F93E3"/>
        <w:bottom w:val="single" w:sz="6" w:space="0" w:color="4F93E3"/>
        <w:right w:val="single" w:sz="6" w:space="0" w:color="4F93E3"/>
      </w:pBdr>
      <w:spacing w:before="100" w:beforeAutospacing="1" w:after="300"/>
    </w:pPr>
  </w:style>
  <w:style w:type="paragraph" w:customStyle="1" w:styleId="ewstdtable">
    <w:name w:val="ewstdtable"/>
    <w:basedOn w:val="a"/>
    <w:pPr>
      <w:spacing w:before="100" w:beforeAutospacing="1" w:after="100" w:afterAutospacing="1"/>
    </w:pPr>
  </w:style>
  <w:style w:type="paragraph" w:customStyle="1" w:styleId="ewstdtabletbodytrtd">
    <w:name w:val="ewstdtable&gt;tbody&gt;tr&gt;td"/>
    <w:basedOn w:val="a"/>
    <w:pPr>
      <w:spacing w:before="100" w:beforeAutospacing="1" w:after="100" w:afterAutospacing="1"/>
    </w:pPr>
  </w:style>
  <w:style w:type="paragraph" w:customStyle="1" w:styleId="ewsearchpanel">
    <w:name w:val="ewsearchpanel"/>
    <w:basedOn w:val="a"/>
    <w:pPr>
      <w:spacing w:before="100" w:beforeAutospacing="1" w:after="300"/>
    </w:pPr>
  </w:style>
  <w:style w:type="paragraph" w:customStyle="1" w:styleId="ewpager">
    <w:name w:val="ewpager"/>
    <w:basedOn w:val="a"/>
    <w:pPr>
      <w:spacing w:before="100" w:beforeAutospacing="1" w:after="300"/>
    </w:pPr>
  </w:style>
  <w:style w:type="paragraph" w:customStyle="1" w:styleId="ewlistotheroptions">
    <w:name w:val="ewlistotheroptions"/>
    <w:basedOn w:val="a"/>
    <w:pPr>
      <w:spacing w:before="100" w:beforeAutospacing="1" w:after="30"/>
    </w:pPr>
  </w:style>
  <w:style w:type="paragraph" w:customStyle="1" w:styleId="ewdropdownlist">
    <w:name w:val="ewdropdownlist"/>
    <w:basedOn w:val="a"/>
    <w:pPr>
      <w:spacing w:before="100" w:beforeAutospacing="1" w:after="100" w:afterAutospacing="1"/>
      <w:textAlignment w:val="center"/>
    </w:pPr>
  </w:style>
  <w:style w:type="paragraph" w:customStyle="1" w:styleId="ewtabcontent">
    <w:name w:val="ewtabcontent"/>
    <w:basedOn w:val="a"/>
    <w:pPr>
      <w:spacing w:before="100" w:beforeAutospacing="1" w:after="100" w:afterAutospacing="1"/>
    </w:pPr>
  </w:style>
  <w:style w:type="paragraph" w:customStyle="1" w:styleId="ewcheckbox">
    <w:name w:val="ewcheckbox"/>
    <w:basedOn w:val="a"/>
    <w:pPr>
      <w:spacing w:before="100" w:beforeAutospacing="1" w:after="100" w:afterAutospacing="1"/>
      <w:jc w:val="center"/>
    </w:pPr>
  </w:style>
  <w:style w:type="paragraph" w:customStyle="1" w:styleId="ewactionoption">
    <w:name w:val="ewactionoption"/>
    <w:basedOn w:val="a"/>
    <w:pPr>
      <w:spacing w:before="100" w:beforeAutospacing="1" w:after="100" w:afterAutospacing="1"/>
    </w:pPr>
  </w:style>
  <w:style w:type="paragraph" w:customStyle="1" w:styleId="ewmulticolumnlistoption">
    <w:name w:val="ewmulticolumnlistoption"/>
    <w:basedOn w:val="a"/>
    <w:pPr>
      <w:spacing w:before="100" w:beforeAutospacing="1" w:after="100" w:afterAutospacing="1"/>
    </w:pPr>
  </w:style>
  <w:style w:type="paragraph" w:customStyle="1" w:styleId="ewlistoptionseparator">
    <w:name w:val="ewlistoptionseparator"/>
    <w:basedOn w:val="a"/>
    <w:pPr>
      <w:spacing w:before="100" w:beforeAutospacing="1" w:after="100" w:afterAutospacing="1"/>
    </w:pPr>
  </w:style>
  <w:style w:type="paragraph" w:customStyle="1" w:styleId="ewpreviewlowerpanel">
    <w:name w:val="ewpreviewlowerpanel"/>
    <w:basedOn w:val="a"/>
    <w:pPr>
      <w:spacing w:before="100" w:beforeAutospacing="1" w:after="100" w:afterAutospacing="1"/>
    </w:pPr>
  </w:style>
  <w:style w:type="paragraph" w:customStyle="1" w:styleId="ewexporttable">
    <w:name w:val="ewexporttable"/>
    <w:basedOn w:val="a"/>
    <w:pPr>
      <w:spacing w:before="100" w:beforeAutospacing="1" w:after="100" w:afterAutospacing="1"/>
    </w:pPr>
  </w:style>
  <w:style w:type="paragraph" w:customStyle="1" w:styleId="ewexporttablerowtd">
    <w:name w:val="ewexporttablerow&gt;td"/>
    <w:basedOn w:val="a"/>
    <w:pPr>
      <w:shd w:val="clear" w:color="auto" w:fill="FFFFFF"/>
      <w:spacing w:before="100" w:beforeAutospacing="1" w:after="100" w:afterAutospacing="1"/>
    </w:pPr>
  </w:style>
  <w:style w:type="paragraph" w:customStyle="1" w:styleId="ewexporttablealtrowtd">
    <w:name w:val="ewexporttablealtrow&gt;td"/>
    <w:basedOn w:val="a"/>
    <w:pPr>
      <w:shd w:val="clear" w:color="auto" w:fill="EDF5FF"/>
      <w:spacing w:before="100" w:beforeAutospacing="1" w:after="100" w:afterAutospacing="1"/>
    </w:pPr>
  </w:style>
  <w:style w:type="paragraph" w:customStyle="1" w:styleId="ewexporttablefooter">
    <w:name w:val="ewexporttablefooter"/>
    <w:basedOn w:val="a"/>
    <w:pPr>
      <w:shd w:val="clear" w:color="auto" w:fill="D4E7FD"/>
      <w:spacing w:before="100" w:beforeAutospacing="1" w:after="100" w:afterAutospacing="1"/>
    </w:pPr>
  </w:style>
  <w:style w:type="paragraph" w:customStyle="1" w:styleId="ewlistexportoptions">
    <w:name w:val="ewlistexportoptions"/>
    <w:basedOn w:val="a"/>
    <w:pPr>
      <w:spacing w:before="100" w:beforeAutospacing="1" w:after="300"/>
    </w:pPr>
  </w:style>
  <w:style w:type="paragraph" w:customStyle="1" w:styleId="ewviewexportoptions">
    <w:name w:val="ewviewexportoptions"/>
    <w:basedOn w:val="a"/>
    <w:pPr>
      <w:spacing w:before="100" w:beforeAutospacing="1" w:after="300"/>
    </w:pPr>
  </w:style>
  <w:style w:type="paragraph" w:customStyle="1" w:styleId="ewviewotheroptions">
    <w:name w:val="ewviewotheroptions"/>
    <w:basedOn w:val="a"/>
    <w:pPr>
      <w:spacing w:before="100" w:beforeAutospacing="1" w:after="300"/>
    </w:pPr>
  </w:style>
  <w:style w:type="paragraph" w:customStyle="1" w:styleId="ewrow">
    <w:name w:val="ewrow"/>
    <w:basedOn w:val="a"/>
    <w:pPr>
      <w:spacing w:before="100" w:beforeAutospacing="1" w:after="300"/>
    </w:pPr>
  </w:style>
  <w:style w:type="paragraph" w:customStyle="1" w:styleId="ewsearchoperator">
    <w:name w:val="ewsearchoperator"/>
    <w:basedOn w:val="a"/>
    <w:pPr>
      <w:spacing w:before="100" w:beforeAutospacing="1" w:after="100" w:afterAutospacing="1"/>
    </w:pPr>
    <w:rPr>
      <w:color w:val="800000"/>
    </w:rPr>
  </w:style>
  <w:style w:type="paragraph" w:customStyle="1" w:styleId="ewseparator">
    <w:name w:val="ewseparator"/>
    <w:basedOn w:val="a"/>
    <w:pPr>
      <w:spacing w:before="100" w:beforeAutospacing="1" w:after="100" w:afterAutospacing="1"/>
    </w:pPr>
    <w:rPr>
      <w:color w:val="808080"/>
    </w:rPr>
  </w:style>
  <w:style w:type="paragraph" w:customStyle="1" w:styleId="ewlinkseparator">
    <w:name w:val="ewlinkseparator"/>
    <w:basedOn w:val="a"/>
    <w:pPr>
      <w:spacing w:before="100" w:beforeAutospacing="1" w:after="100" w:afterAutospacing="1"/>
    </w:pPr>
  </w:style>
  <w:style w:type="paragraph" w:customStyle="1" w:styleId="ewreporttable">
    <w:name w:val="ewreporttable"/>
    <w:basedOn w:val="a"/>
    <w:pPr>
      <w:spacing w:before="100" w:beforeAutospacing="1" w:after="100" w:afterAutospacing="1"/>
    </w:pPr>
  </w:style>
  <w:style w:type="paragraph" w:customStyle="1" w:styleId="ewgroupindent">
    <w:name w:val="ewgroupindent"/>
    <w:basedOn w:val="a"/>
    <w:pPr>
      <w:spacing w:before="100" w:beforeAutospacing="1" w:after="100" w:afterAutospacing="1"/>
    </w:pPr>
  </w:style>
  <w:style w:type="paragraph" w:customStyle="1" w:styleId="ewgroupfield">
    <w:name w:val="ewgroupfield"/>
    <w:basedOn w:val="a"/>
    <w:pPr>
      <w:spacing w:before="100" w:beforeAutospacing="1" w:after="100" w:afterAutospacing="1"/>
    </w:pPr>
    <w:rPr>
      <w:b/>
      <w:bCs/>
    </w:rPr>
  </w:style>
  <w:style w:type="paragraph" w:customStyle="1" w:styleId="ewgroupname">
    <w:name w:val="ewgroupname"/>
    <w:basedOn w:val="a"/>
    <w:pPr>
      <w:spacing w:before="100" w:beforeAutospacing="1" w:after="100" w:afterAutospacing="1"/>
    </w:pPr>
    <w:rPr>
      <w:b/>
      <w:bCs/>
    </w:rPr>
  </w:style>
  <w:style w:type="paragraph" w:customStyle="1" w:styleId="ewgroupheader">
    <w:name w:val="ewgroupheader"/>
    <w:basedOn w:val="a"/>
    <w:pPr>
      <w:pBdr>
        <w:top w:val="double" w:sz="6" w:space="0" w:color="808080"/>
        <w:bottom w:val="double" w:sz="6" w:space="0" w:color="808080"/>
      </w:pBdr>
      <w:spacing w:before="100" w:beforeAutospacing="1" w:after="100" w:afterAutospacing="1"/>
      <w:textAlignment w:val="top"/>
    </w:pPr>
  </w:style>
  <w:style w:type="paragraph" w:customStyle="1" w:styleId="ewgroupsummary">
    <w:name w:val="ewgroupsummary"/>
    <w:basedOn w:val="a"/>
    <w:pPr>
      <w:pBdr>
        <w:top w:val="single" w:sz="6" w:space="0" w:color="808080"/>
      </w:pBdr>
      <w:spacing w:before="100" w:beforeAutospacing="1" w:after="100" w:afterAutospacing="1"/>
    </w:pPr>
  </w:style>
  <w:style w:type="paragraph" w:customStyle="1" w:styleId="ewgroupaggregate">
    <w:name w:val="ewgroupaggregate"/>
    <w:basedOn w:val="a"/>
    <w:pPr>
      <w:spacing w:before="100" w:beforeAutospacing="1" w:after="100" w:afterAutospacing="1"/>
    </w:pPr>
    <w:rPr>
      <w:b/>
      <w:bCs/>
    </w:rPr>
  </w:style>
  <w:style w:type="paragraph" w:customStyle="1" w:styleId="ewgrandsummary">
    <w:name w:val="ewgrandsummary"/>
    <w:basedOn w:val="a"/>
    <w:pPr>
      <w:pBdr>
        <w:top w:val="single" w:sz="6" w:space="0" w:color="808080"/>
      </w:pBdr>
      <w:spacing w:before="100" w:beforeAutospacing="1" w:after="100" w:afterAutospacing="1"/>
    </w:pPr>
  </w:style>
  <w:style w:type="paragraph" w:customStyle="1" w:styleId="ewmessagetable">
    <w:name w:val="ewmessagetable"/>
    <w:basedOn w:val="a"/>
    <w:pPr>
      <w:spacing w:before="240" w:after="240"/>
    </w:pPr>
  </w:style>
  <w:style w:type="paragraph" w:customStyle="1" w:styleId="ewrequired">
    <w:name w:val="ewrequired"/>
    <w:basedOn w:val="a"/>
    <w:pPr>
      <w:spacing w:before="100" w:beforeAutospacing="1" w:after="100" w:afterAutospacing="1"/>
    </w:pPr>
    <w:rPr>
      <w:color w:val="FF0000"/>
    </w:rPr>
  </w:style>
  <w:style w:type="paragraph" w:customStyle="1" w:styleId="ewhighlightsearch">
    <w:name w:val="ewhighlightsearch"/>
    <w:basedOn w:val="a"/>
    <w:pPr>
      <w:shd w:val="clear" w:color="auto" w:fill="FFFF00"/>
      <w:spacing w:before="100" w:beforeAutospacing="1" w:after="100" w:afterAutospacing="1"/>
    </w:pPr>
    <w:rPr>
      <w:b/>
      <w:bCs/>
    </w:rPr>
  </w:style>
  <w:style w:type="paragraph" w:customStyle="1" w:styleId="ewtemplate">
    <w:name w:val="ewtemplate"/>
    <w:basedOn w:val="a"/>
    <w:pPr>
      <w:spacing w:before="100" w:beforeAutospacing="1" w:after="100" w:afterAutospacing="1"/>
    </w:pPr>
    <w:rPr>
      <w:vanish/>
    </w:rPr>
  </w:style>
  <w:style w:type="paragraph" w:customStyle="1" w:styleId="ewreadonlytextarea">
    <w:name w:val="ewreadonlytextarea"/>
    <w:basedOn w:val="a"/>
    <w:pPr>
      <w:spacing w:before="100" w:beforeAutospacing="1" w:after="100" w:afterAutospacing="1"/>
    </w:pPr>
  </w:style>
  <w:style w:type="paragraph" w:customStyle="1" w:styleId="ewreadonlytextareadata">
    <w:name w:val="ewreadonlytextareadata"/>
    <w:basedOn w:val="a"/>
    <w:pPr>
      <w:spacing w:before="100" w:beforeAutospacing="1" w:after="100" w:afterAutospacing="1"/>
    </w:pPr>
  </w:style>
  <w:style w:type="paragraph" w:customStyle="1" w:styleId="ewresizehandle">
    <w:name w:val="ewresizehandle"/>
    <w:basedOn w:val="a"/>
    <w:pPr>
      <w:spacing w:before="100" w:beforeAutospacing="1" w:after="100" w:afterAutospacing="1"/>
    </w:pPr>
  </w:style>
  <w:style w:type="paragraph" w:customStyle="1" w:styleId="ewuploadtable">
    <w:name w:val="ewuploadtable"/>
    <w:basedOn w:val="a"/>
    <w:pPr>
      <w:spacing w:before="100" w:beforeAutospacing="1"/>
    </w:pPr>
  </w:style>
  <w:style w:type="paragraph" w:customStyle="1" w:styleId="ewlabelrow">
    <w:name w:val="ewlabelrow"/>
    <w:basedOn w:val="a"/>
    <w:pPr>
      <w:spacing w:before="100" w:beforeAutospacing="1" w:after="75"/>
    </w:pPr>
  </w:style>
  <w:style w:type="paragraph" w:customStyle="1" w:styleId="ewinputrow">
    <w:name w:val="ewinputrow"/>
    <w:basedOn w:val="a"/>
    <w:pPr>
      <w:spacing w:before="100" w:beforeAutospacing="1" w:after="300"/>
    </w:pPr>
  </w:style>
  <w:style w:type="paragraph" w:customStyle="1" w:styleId="nav-tabs">
    <w:name w:val="nav-tabs"/>
    <w:basedOn w:val="a"/>
    <w:pPr>
      <w:spacing w:before="100" w:beforeAutospacing="1" w:after="300"/>
    </w:pPr>
  </w:style>
  <w:style w:type="paragraph" w:customStyle="1" w:styleId="nav-pills">
    <w:name w:val="nav-pills"/>
    <w:basedOn w:val="a"/>
    <w:pPr>
      <w:spacing w:before="100" w:beforeAutospacing="1" w:after="300"/>
    </w:pPr>
  </w:style>
  <w:style w:type="paragraph" w:customStyle="1" w:styleId="tt-hint">
    <w:name w:val="tt-hint"/>
    <w:basedOn w:val="a"/>
    <w:pPr>
      <w:spacing w:before="100" w:beforeAutospacing="1" w:after="100" w:afterAutospacing="1"/>
    </w:pPr>
    <w:rPr>
      <w:color w:val="777777"/>
    </w:rPr>
  </w:style>
  <w:style w:type="paragraph" w:customStyle="1" w:styleId="tt-dropdown-menu">
    <w:name w:val="tt-dropdown-menu"/>
    <w:basedOn w:val="a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15" w:after="100" w:afterAutospacing="1"/>
    </w:pPr>
  </w:style>
  <w:style w:type="paragraph" w:customStyle="1" w:styleId="tt-suggestion">
    <w:name w:val="tt-suggestion"/>
    <w:basedOn w:val="a"/>
    <w:pPr>
      <w:spacing w:before="100" w:beforeAutospacing="1" w:after="100" w:afterAutospacing="1"/>
    </w:pPr>
  </w:style>
  <w:style w:type="paragraph" w:customStyle="1" w:styleId="ewspinner">
    <w:name w:val="ewspinner"/>
    <w:basedOn w:val="a"/>
    <w:pPr>
      <w:ind w:left="120" w:right="120"/>
      <w:textAlignment w:val="center"/>
    </w:pPr>
    <w:rPr>
      <w:sz w:val="6"/>
      <w:szCs w:val="6"/>
    </w:rPr>
  </w:style>
  <w:style w:type="paragraph" w:customStyle="1" w:styleId="ewdetailpages">
    <w:name w:val="ewdetailpages"/>
    <w:basedOn w:val="a"/>
    <w:pPr>
      <w:spacing w:before="100" w:beforeAutospacing="1" w:after="300"/>
    </w:pPr>
  </w:style>
  <w:style w:type="paragraph" w:customStyle="1" w:styleId="ewcustomtemplate">
    <w:name w:val="ewcustomtemplate"/>
    <w:basedOn w:val="a"/>
    <w:pPr>
      <w:spacing w:before="100" w:beforeAutospacing="1" w:after="300"/>
    </w:pPr>
  </w:style>
  <w:style w:type="paragraph" w:customStyle="1" w:styleId="ewcustomtemplatepage">
    <w:name w:val="ewcustomtemplatepage"/>
    <w:basedOn w:val="a"/>
    <w:pPr>
      <w:spacing w:before="100" w:beforeAutospacing="1" w:after="300"/>
    </w:pPr>
  </w:style>
  <w:style w:type="paragraph" w:customStyle="1" w:styleId="ewcustomtemplatesearch">
    <w:name w:val="ewcustomtemplatesearch"/>
    <w:basedOn w:val="a"/>
    <w:pPr>
      <w:spacing w:before="100" w:beforeAutospacing="1" w:after="300"/>
    </w:pPr>
  </w:style>
  <w:style w:type="paragraph" w:customStyle="1" w:styleId="help-block">
    <w:name w:val="help-block"/>
    <w:basedOn w:val="a"/>
    <w:pPr>
      <w:spacing w:before="75"/>
    </w:pPr>
  </w:style>
  <w:style w:type="paragraph" w:customStyle="1" w:styleId="ewpasswordstrengthbar">
    <w:name w:val="ewpasswordstrengthbar"/>
    <w:basedOn w:val="a"/>
    <w:pPr>
      <w:spacing w:before="75"/>
    </w:pPr>
  </w:style>
  <w:style w:type="paragraph" w:customStyle="1" w:styleId="breadcrumb">
    <w:name w:val="breadcrumb"/>
    <w:basedOn w:val="a"/>
    <w:pPr>
      <w:spacing w:before="100" w:beforeAutospacing="1" w:after="100" w:afterAutospacing="1"/>
    </w:pPr>
  </w:style>
  <w:style w:type="paragraph" w:customStyle="1" w:styleId="ewexportoption">
    <w:name w:val="ewexportoption"/>
    <w:basedOn w:val="a"/>
    <w:pPr>
      <w:spacing w:before="100" w:beforeAutospacing="1" w:after="100" w:afterAutospacing="1"/>
    </w:pPr>
  </w:style>
  <w:style w:type="paragraph" w:customStyle="1" w:styleId="ewsearchoption">
    <w:name w:val="ewsearchoption"/>
    <w:basedOn w:val="a"/>
    <w:pPr>
      <w:spacing w:before="100" w:beforeAutospacing="1" w:after="100" w:afterAutospacing="1"/>
    </w:pPr>
  </w:style>
  <w:style w:type="paragraph" w:customStyle="1" w:styleId="ewdetailoption">
    <w:name w:val="ewdetailoption"/>
    <w:basedOn w:val="a"/>
    <w:pPr>
      <w:spacing w:before="100" w:beforeAutospacing="1" w:after="100" w:afterAutospacing="1"/>
    </w:pPr>
  </w:style>
  <w:style w:type="paragraph" w:customStyle="1" w:styleId="ewfilteroption">
    <w:name w:val="ewfilteroption"/>
    <w:basedOn w:val="a"/>
    <w:pPr>
      <w:spacing w:before="100" w:beforeAutospacing="1" w:after="100" w:afterAutospacing="1"/>
    </w:pPr>
  </w:style>
  <w:style w:type="paragraph" w:customStyle="1" w:styleId="ewlanguageoption">
    <w:name w:val="ewlanguageoption"/>
    <w:basedOn w:val="a"/>
    <w:pPr>
      <w:spacing w:before="100" w:beforeAutospacing="1" w:after="100" w:afterAutospacing="1"/>
    </w:pPr>
  </w:style>
  <w:style w:type="paragraph" w:customStyle="1" w:styleId="ewdesktopbutton">
    <w:name w:val="ewdesktopbutton"/>
    <w:basedOn w:val="a"/>
    <w:pPr>
      <w:spacing w:before="100" w:beforeAutospacing="1" w:after="100" w:afterAutospacing="1"/>
    </w:pPr>
  </w:style>
  <w:style w:type="paragraph" w:customStyle="1" w:styleId="ewgridcontent">
    <w:name w:val="ewgridcontent"/>
    <w:basedOn w:val="a"/>
    <w:pPr>
      <w:spacing w:before="100" w:beforeAutospacing="1" w:after="100" w:afterAutospacing="1"/>
    </w:pPr>
  </w:style>
  <w:style w:type="paragraph" w:customStyle="1" w:styleId="ewgridupperpanel">
    <w:name w:val="ewgridupperpanel"/>
    <w:basedOn w:val="a"/>
    <w:pPr>
      <w:spacing w:before="100" w:beforeAutospacing="1" w:after="100" w:afterAutospacing="1"/>
    </w:pPr>
  </w:style>
  <w:style w:type="paragraph" w:customStyle="1" w:styleId="ewtable">
    <w:name w:val="ewtable"/>
    <w:basedOn w:val="a"/>
    <w:pPr>
      <w:spacing w:before="100" w:beforeAutospacing="1" w:after="100" w:afterAutospacing="1"/>
    </w:pPr>
  </w:style>
  <w:style w:type="paragraph" w:customStyle="1" w:styleId="ewgridmiddlepanel">
    <w:name w:val="ewgridmiddlepanel"/>
    <w:basedOn w:val="a"/>
    <w:pPr>
      <w:spacing w:before="100" w:beforeAutospacing="1" w:after="100" w:afterAutospacing="1"/>
    </w:pPr>
  </w:style>
  <w:style w:type="paragraph" w:customStyle="1" w:styleId="ewgridlowerpanel">
    <w:name w:val="ewgridlowerpanel"/>
    <w:basedOn w:val="a"/>
    <w:pPr>
      <w:spacing w:before="100" w:beforeAutospacing="1" w:after="100" w:afterAutospacing="1"/>
    </w:pPr>
  </w:style>
  <w:style w:type="paragraph" w:customStyle="1" w:styleId="panel-body">
    <w:name w:val="panel-body"/>
    <w:basedOn w:val="a"/>
    <w:pPr>
      <w:spacing w:before="100" w:beforeAutospacing="1" w:after="100" w:afterAutospacing="1"/>
    </w:pPr>
  </w:style>
  <w:style w:type="paragraph" w:customStyle="1" w:styleId="pagination">
    <w:name w:val="pagination"/>
    <w:basedOn w:val="a"/>
    <w:pPr>
      <w:spacing w:before="100" w:beforeAutospacing="1" w:after="100" w:afterAutospacing="1"/>
    </w:pPr>
  </w:style>
  <w:style w:type="paragraph" w:customStyle="1" w:styleId="paginationlia">
    <w:name w:val="pagination&gt;li&gt;a"/>
    <w:basedOn w:val="a"/>
    <w:pPr>
      <w:spacing w:before="100" w:beforeAutospacing="1" w:after="100" w:afterAutospacing="1"/>
    </w:pPr>
  </w:style>
  <w:style w:type="paragraph" w:customStyle="1" w:styleId="paginationlispan">
    <w:name w:val="pagination&gt;li&gt;span"/>
    <w:basedOn w:val="a"/>
    <w:pPr>
      <w:spacing w:before="100" w:beforeAutospacing="1" w:after="100" w:afterAutospacing="1"/>
    </w:pPr>
  </w:style>
  <w:style w:type="paragraph" w:customStyle="1" w:styleId="dropdown-toggle">
    <w:name w:val="dropdown-toggle"/>
    <w:basedOn w:val="a"/>
    <w:pPr>
      <w:spacing w:before="100" w:beforeAutospacing="1" w:after="100" w:afterAutospacing="1"/>
    </w:pPr>
  </w:style>
  <w:style w:type="paragraph" w:customStyle="1" w:styleId="form-control-feedback">
    <w:name w:val="form-control-feedback"/>
    <w:basedOn w:val="a"/>
    <w:pPr>
      <w:spacing w:before="100" w:beforeAutospacing="1" w:after="100" w:afterAutospacing="1"/>
    </w:pPr>
  </w:style>
  <w:style w:type="paragraph" w:customStyle="1" w:styleId="ewdropdownlistclear">
    <w:name w:val="ewdropdownlistclear"/>
    <w:basedOn w:val="a"/>
    <w:pPr>
      <w:spacing w:before="100" w:beforeAutospacing="1" w:after="100" w:afterAutospacing="1"/>
    </w:pPr>
  </w:style>
  <w:style w:type="paragraph" w:customStyle="1" w:styleId="ewtableheaderbtn">
    <w:name w:val="ewtableheaderbtn"/>
    <w:basedOn w:val="a"/>
    <w:pPr>
      <w:spacing w:before="100" w:beforeAutospacing="1" w:after="100" w:afterAutospacing="1"/>
    </w:pPr>
  </w:style>
  <w:style w:type="paragraph" w:customStyle="1" w:styleId="ewtabletbodytrtd">
    <w:name w:val="ewtable&gt;tbody&gt;tr&gt;td"/>
    <w:basedOn w:val="a"/>
    <w:pPr>
      <w:spacing w:before="100" w:beforeAutospacing="1" w:after="100" w:afterAutospacing="1"/>
    </w:pPr>
  </w:style>
  <w:style w:type="paragraph" w:customStyle="1" w:styleId="ewtabletfoottrtd">
    <w:name w:val="ewtable&gt;tfoot&gt;tr&gt;td"/>
    <w:basedOn w:val="a"/>
    <w:pPr>
      <w:spacing w:before="100" w:beforeAutospacing="1" w:after="100" w:afterAutospacing="1"/>
    </w:pPr>
  </w:style>
  <w:style w:type="paragraph" w:customStyle="1" w:styleId="ewtabletheadtrth">
    <w:name w:val="ewtable&gt;thead&gt;tr&gt;th"/>
    <w:basedOn w:val="a"/>
    <w:pPr>
      <w:spacing w:before="100" w:beforeAutospacing="1" w:after="100" w:afterAutospacing="1"/>
    </w:pPr>
  </w:style>
  <w:style w:type="paragraph" w:customStyle="1" w:styleId="ewtabletheadtrtd">
    <w:name w:val="ewtable&gt;thead&gt;tr&gt;td"/>
    <w:basedOn w:val="a"/>
    <w:pPr>
      <w:spacing w:before="100" w:beforeAutospacing="1" w:after="100" w:afterAutospacing="1"/>
    </w:pPr>
  </w:style>
  <w:style w:type="paragraph" w:customStyle="1" w:styleId="btn-sm">
    <w:name w:val="btn-sm"/>
    <w:basedOn w:val="a"/>
    <w:pPr>
      <w:spacing w:before="100" w:beforeAutospacing="1" w:after="100" w:afterAutospacing="1"/>
    </w:pPr>
  </w:style>
  <w:style w:type="paragraph" w:customStyle="1" w:styleId="ewdetailcount">
    <w:name w:val="ewdetailcount"/>
    <w:basedOn w:val="a"/>
    <w:pPr>
      <w:spacing w:before="100" w:beforeAutospacing="1" w:after="100" w:afterAutospacing="1"/>
    </w:pPr>
  </w:style>
  <w:style w:type="paragraph" w:customStyle="1" w:styleId="ewtableheader">
    <w:name w:val="ewtableheader"/>
    <w:basedOn w:val="a"/>
    <w:pPr>
      <w:spacing w:before="100" w:beforeAutospacing="1" w:after="100" w:afterAutospacing="1"/>
    </w:pPr>
  </w:style>
  <w:style w:type="paragraph" w:customStyle="1" w:styleId="ewcell">
    <w:name w:val="ewcell"/>
    <w:basedOn w:val="a"/>
    <w:pPr>
      <w:spacing w:before="100" w:beforeAutospacing="1" w:after="100" w:afterAutospacing="1"/>
    </w:pPr>
  </w:style>
  <w:style w:type="paragraph" w:customStyle="1" w:styleId="ewsearchcond">
    <w:name w:val="ewsearchcond"/>
    <w:basedOn w:val="a"/>
    <w:pPr>
      <w:spacing w:before="100" w:beforeAutospacing="1" w:after="100" w:afterAutospacing="1"/>
    </w:pPr>
  </w:style>
  <w:style w:type="paragraph" w:customStyle="1" w:styleId="ewitemtable">
    <w:name w:val="ewitemtable"/>
    <w:basedOn w:val="a"/>
    <w:pPr>
      <w:spacing w:before="100" w:beforeAutospacing="1" w:after="100" w:afterAutospacing="1"/>
    </w:pPr>
  </w:style>
  <w:style w:type="paragraph" w:customStyle="1" w:styleId="list-group">
    <w:name w:val="list-group"/>
    <w:basedOn w:val="a"/>
    <w:pPr>
      <w:spacing w:before="100" w:beforeAutospacing="1" w:after="100" w:afterAutospacing="1"/>
    </w:pPr>
  </w:style>
  <w:style w:type="paragraph" w:customStyle="1" w:styleId="form-group">
    <w:name w:val="form-group"/>
    <w:basedOn w:val="a"/>
    <w:pPr>
      <w:spacing w:before="100" w:beforeAutospacing="1" w:after="100" w:afterAutospacing="1"/>
    </w:pPr>
  </w:style>
  <w:style w:type="paragraph" w:customStyle="1" w:styleId="ewtableheadersort">
    <w:name w:val="ewtableheadersort"/>
    <w:basedOn w:val="a"/>
    <w:pPr>
      <w:spacing w:before="100" w:beforeAutospacing="1" w:after="100" w:afterAutospacing="1"/>
    </w:pPr>
  </w:style>
  <w:style w:type="paragraph" w:customStyle="1" w:styleId="caret">
    <w:name w:val="caret"/>
    <w:basedOn w:val="a"/>
    <w:pPr>
      <w:spacing w:before="100" w:beforeAutospacing="1" w:after="100" w:afterAutospacing="1"/>
    </w:pPr>
  </w:style>
  <w:style w:type="paragraph" w:customStyle="1" w:styleId="ewsortup">
    <w:name w:val="ewsortup"/>
    <w:basedOn w:val="a"/>
    <w:pPr>
      <w:spacing w:before="100" w:beforeAutospacing="1" w:after="100" w:afterAutospacing="1"/>
    </w:pPr>
  </w:style>
  <w:style w:type="paragraph" w:customStyle="1" w:styleId="ewtablerow">
    <w:name w:val="ewtablerow"/>
    <w:basedOn w:val="a"/>
    <w:pPr>
      <w:spacing w:before="100" w:beforeAutospacing="1" w:after="100" w:afterAutospacing="1"/>
    </w:pPr>
  </w:style>
  <w:style w:type="paragraph" w:customStyle="1" w:styleId="ewtablealtrow">
    <w:name w:val="ewtablealtrow"/>
    <w:basedOn w:val="a"/>
    <w:pPr>
      <w:spacing w:before="100" w:beforeAutospacing="1" w:after="100" w:afterAutospacing="1"/>
    </w:pPr>
  </w:style>
  <w:style w:type="paragraph" w:customStyle="1" w:styleId="ewtableeditrowtd">
    <w:name w:val="ewtableeditrow&gt;td"/>
    <w:basedOn w:val="a"/>
    <w:pPr>
      <w:spacing w:before="100" w:beforeAutospacing="1" w:after="100" w:afterAutospacing="1"/>
    </w:pPr>
  </w:style>
  <w:style w:type="paragraph" w:customStyle="1" w:styleId="ewtablehighlightrowtd">
    <w:name w:val="ewtablehighlightrow&gt;td"/>
    <w:basedOn w:val="a"/>
    <w:pPr>
      <w:spacing w:before="100" w:beforeAutospacing="1" w:after="100" w:afterAutospacing="1"/>
    </w:pPr>
  </w:style>
  <w:style w:type="paragraph" w:customStyle="1" w:styleId="ewtableselectrowtd">
    <w:name w:val="ewtableselectrow&gt;td"/>
    <w:basedOn w:val="a"/>
    <w:pPr>
      <w:spacing w:before="100" w:beforeAutospacing="1" w:after="100" w:afterAutospacing="1"/>
    </w:pPr>
  </w:style>
  <w:style w:type="paragraph" w:customStyle="1" w:styleId="ewtablefooter">
    <w:name w:val="ewtablefooter"/>
    <w:basedOn w:val="a"/>
    <w:pPr>
      <w:spacing w:before="100" w:beforeAutospacing="1" w:after="100" w:afterAutospacing="1"/>
    </w:pPr>
  </w:style>
  <w:style w:type="paragraph" w:customStyle="1" w:styleId="radio-inline">
    <w:name w:val="radio-inline"/>
    <w:basedOn w:val="a"/>
    <w:pPr>
      <w:spacing w:before="100" w:beforeAutospacing="1" w:after="100" w:afterAutospacing="1"/>
    </w:pPr>
  </w:style>
  <w:style w:type="paragraph" w:customStyle="1" w:styleId="list-group-item">
    <w:name w:val="list-group-item"/>
    <w:basedOn w:val="a"/>
    <w:pPr>
      <w:spacing w:before="100" w:beforeAutospacing="1" w:after="100" w:afterAutospacing="1"/>
    </w:pPr>
  </w:style>
  <w:style w:type="paragraph" w:customStyle="1" w:styleId="ui-timepicker-selected">
    <w:name w:val="ui-timepicker-selected"/>
    <w:basedOn w:val="a"/>
    <w:pPr>
      <w:spacing w:before="100" w:beforeAutospacing="1" w:after="100" w:afterAutospacing="1"/>
    </w:pPr>
  </w:style>
  <w:style w:type="paragraph" w:customStyle="1" w:styleId="ewscrollabletableoverhang">
    <w:name w:val="ewscrollabletableoverhang"/>
    <w:basedOn w:val="a"/>
    <w:pPr>
      <w:spacing w:before="100" w:beforeAutospacing="1" w:after="100" w:afterAutospacing="1"/>
    </w:pPr>
  </w:style>
  <w:style w:type="paragraph" w:customStyle="1" w:styleId="navbar">
    <w:name w:val="navbar"/>
    <w:basedOn w:val="a"/>
    <w:pPr>
      <w:spacing w:before="100" w:beforeAutospacing="1" w:after="100" w:afterAutospacing="1"/>
    </w:pPr>
  </w:style>
  <w:style w:type="paragraph" w:customStyle="1" w:styleId="dropdown-menu">
    <w:name w:val="dropdown-menu"/>
    <w:basedOn w:val="a"/>
    <w:pPr>
      <w:spacing w:before="100" w:beforeAutospacing="1" w:after="100" w:afterAutospacing="1"/>
    </w:pPr>
  </w:style>
  <w:style w:type="paragraph" w:customStyle="1" w:styleId="dropdown-menulia">
    <w:name w:val="dropdown-menu&gt;li&gt;a"/>
    <w:basedOn w:val="a"/>
    <w:pPr>
      <w:spacing w:before="100" w:beforeAutospacing="1" w:after="100" w:afterAutospacing="1"/>
    </w:pPr>
  </w:style>
  <w:style w:type="paragraph" w:customStyle="1" w:styleId="alert">
    <w:name w:val="alert"/>
    <w:basedOn w:val="a"/>
    <w:pPr>
      <w:spacing w:before="100" w:beforeAutospacing="1" w:after="100" w:afterAutospacing="1"/>
    </w:pPr>
  </w:style>
  <w:style w:type="paragraph" w:customStyle="1" w:styleId="input-group-btn">
    <w:name w:val="input-group-btn"/>
    <w:basedOn w:val="a"/>
    <w:pPr>
      <w:spacing w:before="100" w:beforeAutospacing="1" w:after="100" w:afterAutospacing="1"/>
    </w:pPr>
  </w:style>
  <w:style w:type="paragraph" w:customStyle="1" w:styleId="icon-arrow-down">
    <w:name w:val="icon-arrow-down"/>
    <w:basedOn w:val="a"/>
    <w:pPr>
      <w:spacing w:before="100" w:beforeAutospacing="1" w:after="100" w:afterAutospacing="1"/>
    </w:pPr>
  </w:style>
  <w:style w:type="paragraph" w:customStyle="1" w:styleId="navbar1">
    <w:name w:val="navbar1"/>
    <w:basedOn w:val="a"/>
    <w:pPr>
      <w:spacing w:before="100" w:beforeAutospacing="1"/>
    </w:pPr>
  </w:style>
  <w:style w:type="paragraph" w:customStyle="1" w:styleId="dropdown-menu1">
    <w:name w:val="dropdown-menu1"/>
    <w:basedOn w:val="a"/>
    <w:pPr>
      <w:spacing w:before="100" w:beforeAutospacing="1" w:after="100" w:afterAutospacing="1"/>
    </w:pPr>
  </w:style>
  <w:style w:type="paragraph" w:customStyle="1" w:styleId="dropdown-menulia1">
    <w:name w:val="dropdown-menu&gt;li&gt;a1"/>
    <w:basedOn w:val="a"/>
    <w:pPr>
      <w:spacing w:before="100" w:beforeAutospacing="1" w:after="100" w:afterAutospacing="1"/>
    </w:pPr>
  </w:style>
  <w:style w:type="paragraph" w:customStyle="1" w:styleId="icon-arrow-down1">
    <w:name w:val="icon-arrow-down1"/>
    <w:basedOn w:val="a"/>
    <w:pPr>
      <w:spacing w:before="100" w:beforeAutospacing="1" w:after="100" w:afterAutospacing="1"/>
      <w:ind w:left="75"/>
    </w:pPr>
  </w:style>
  <w:style w:type="paragraph" w:customStyle="1" w:styleId="breadcrumb1">
    <w:name w:val="breadcrumb1"/>
    <w:basedOn w:val="a"/>
    <w:pPr>
      <w:spacing w:before="100" w:beforeAutospacing="1" w:after="100" w:afterAutospacing="1"/>
      <w:ind w:right="150"/>
      <w:textAlignment w:val="center"/>
    </w:pPr>
  </w:style>
  <w:style w:type="paragraph" w:customStyle="1" w:styleId="ewexportoption1">
    <w:name w:val="ewexportoption1"/>
    <w:basedOn w:val="a"/>
    <w:pPr>
      <w:spacing w:before="100" w:beforeAutospacing="1" w:after="300"/>
      <w:textAlignment w:val="center"/>
    </w:pPr>
  </w:style>
  <w:style w:type="paragraph" w:customStyle="1" w:styleId="ewsearchoption1">
    <w:name w:val="ewsearchoption1"/>
    <w:basedOn w:val="a"/>
    <w:pPr>
      <w:spacing w:before="100" w:beforeAutospacing="1" w:after="300"/>
      <w:textAlignment w:val="center"/>
    </w:pPr>
  </w:style>
  <w:style w:type="paragraph" w:customStyle="1" w:styleId="ewactionoption1">
    <w:name w:val="ewactionoption1"/>
    <w:basedOn w:val="a"/>
    <w:pPr>
      <w:spacing w:before="100" w:beforeAutospacing="1" w:after="300"/>
      <w:textAlignment w:val="center"/>
    </w:pPr>
  </w:style>
  <w:style w:type="paragraph" w:customStyle="1" w:styleId="ewdetailoption1">
    <w:name w:val="ewdetailoption1"/>
    <w:basedOn w:val="a"/>
    <w:pPr>
      <w:spacing w:before="100" w:beforeAutospacing="1" w:after="300"/>
      <w:textAlignment w:val="center"/>
    </w:pPr>
  </w:style>
  <w:style w:type="paragraph" w:customStyle="1" w:styleId="ewfilteroption1">
    <w:name w:val="ewfilteroption1"/>
    <w:basedOn w:val="a"/>
    <w:pPr>
      <w:spacing w:before="100" w:beforeAutospacing="1" w:after="300"/>
      <w:textAlignment w:val="center"/>
    </w:pPr>
  </w:style>
  <w:style w:type="paragraph" w:customStyle="1" w:styleId="ewlanguageoption1">
    <w:name w:val="ewlanguageoption1"/>
    <w:basedOn w:val="a"/>
    <w:pPr>
      <w:spacing w:before="100" w:beforeAutospacing="1" w:after="300"/>
      <w:textAlignment w:val="center"/>
    </w:pPr>
  </w:style>
  <w:style w:type="paragraph" w:customStyle="1" w:styleId="ewdesktopbutton1">
    <w:name w:val="ewdesktopbutton1"/>
    <w:basedOn w:val="a"/>
    <w:pPr>
      <w:spacing w:before="100" w:beforeAutospacing="1" w:after="300"/>
      <w:jc w:val="center"/>
    </w:pPr>
  </w:style>
  <w:style w:type="paragraph" w:customStyle="1" w:styleId="ewgridcontent1">
    <w:name w:val="ewgridcontent1"/>
    <w:basedOn w:val="a"/>
    <w:pPr>
      <w:pBdr>
        <w:top w:val="single" w:sz="6" w:space="0" w:color="4F93E3"/>
        <w:left w:val="single" w:sz="6" w:space="0" w:color="4F93E3"/>
        <w:bottom w:val="single" w:sz="6" w:space="0" w:color="4F93E3"/>
        <w:right w:val="single" w:sz="6" w:space="0" w:color="4F93E3"/>
      </w:pBdr>
      <w:spacing w:before="100" w:beforeAutospacing="1" w:after="100" w:afterAutospacing="1"/>
    </w:pPr>
  </w:style>
  <w:style w:type="paragraph" w:customStyle="1" w:styleId="ewgridupperpanel1">
    <w:name w:val="ewgridupperpanel1"/>
    <w:basedOn w:val="a"/>
    <w:pPr>
      <w:pBdr>
        <w:bottom w:val="single" w:sz="6" w:space="0" w:color="4F93E3"/>
      </w:pBdr>
      <w:spacing w:before="100" w:beforeAutospacing="1" w:after="100" w:afterAutospacing="1"/>
    </w:pPr>
  </w:style>
  <w:style w:type="paragraph" w:customStyle="1" w:styleId="ewtable1">
    <w:name w:val="ewtable1"/>
    <w:basedOn w:val="a"/>
    <w:pPr>
      <w:spacing w:before="100" w:beforeAutospacing="1"/>
    </w:pPr>
  </w:style>
  <w:style w:type="paragraph" w:customStyle="1" w:styleId="ewgridmiddlepanel1">
    <w:name w:val="ewgridmiddlepanel1"/>
    <w:basedOn w:val="a"/>
    <w:pPr>
      <w:spacing w:before="100" w:beforeAutospacing="1"/>
    </w:pPr>
  </w:style>
  <w:style w:type="paragraph" w:customStyle="1" w:styleId="ewgridlowerpanel1">
    <w:name w:val="ewgridlowerpanel1"/>
    <w:basedOn w:val="a"/>
    <w:pPr>
      <w:pBdr>
        <w:top w:val="single" w:sz="6" w:space="0" w:color="BFD3EE"/>
      </w:pBdr>
      <w:spacing w:before="100" w:beforeAutospacing="1" w:after="100" w:afterAutospacing="1"/>
    </w:pPr>
  </w:style>
  <w:style w:type="paragraph" w:customStyle="1" w:styleId="form-group1">
    <w:name w:val="form-group1"/>
    <w:basedOn w:val="a"/>
    <w:pPr>
      <w:spacing w:before="100" w:beforeAutospacing="1" w:after="100" w:afterAutospacing="1"/>
    </w:pPr>
  </w:style>
  <w:style w:type="paragraph" w:customStyle="1" w:styleId="panel-body1">
    <w:name w:val="panel-body1"/>
    <w:basedOn w:val="a"/>
    <w:pPr>
      <w:spacing w:before="100" w:beforeAutospacing="1" w:after="100" w:afterAutospacing="1"/>
    </w:pPr>
  </w:style>
  <w:style w:type="paragraph" w:customStyle="1" w:styleId="pagination1">
    <w:name w:val="pagination1"/>
    <w:basedOn w:val="a"/>
  </w:style>
  <w:style w:type="paragraph" w:customStyle="1" w:styleId="paginationlia1">
    <w:name w:val="pagination&gt;li&gt;a1"/>
    <w:basedOn w:val="a"/>
    <w:pPr>
      <w:spacing w:before="100" w:beforeAutospacing="1" w:after="100" w:afterAutospacing="1"/>
    </w:pPr>
  </w:style>
  <w:style w:type="paragraph" w:customStyle="1" w:styleId="paginationlispan1">
    <w:name w:val="pagination&gt;li&gt;span1"/>
    <w:basedOn w:val="a"/>
    <w:pPr>
      <w:spacing w:before="100" w:beforeAutospacing="1" w:after="100" w:afterAutospacing="1"/>
    </w:pPr>
  </w:style>
  <w:style w:type="paragraph" w:customStyle="1" w:styleId="dropdown-toggle1">
    <w:name w:val="dropdown-toggle1"/>
    <w:basedOn w:val="a"/>
    <w:pPr>
      <w:spacing w:before="100" w:beforeAutospacing="1" w:after="100" w:afterAutospacing="1"/>
    </w:pPr>
  </w:style>
  <w:style w:type="paragraph" w:customStyle="1" w:styleId="form-control-feedback1">
    <w:name w:val="form-control-feedback1"/>
    <w:basedOn w:val="a"/>
    <w:pPr>
      <w:spacing w:before="100" w:beforeAutospacing="1" w:after="100" w:afterAutospacing="1"/>
    </w:pPr>
  </w:style>
  <w:style w:type="paragraph" w:customStyle="1" w:styleId="ewdropdownlistclear1">
    <w:name w:val="ewdropdownlistclear1"/>
    <w:basedOn w:val="a"/>
    <w:pPr>
      <w:spacing w:before="100" w:beforeAutospacing="1" w:after="100" w:afterAutospacing="1"/>
    </w:pPr>
    <w:rPr>
      <w:vanish/>
      <w:color w:val="000000"/>
    </w:rPr>
  </w:style>
  <w:style w:type="paragraph" w:customStyle="1" w:styleId="ewtableheaderbtn1">
    <w:name w:val="ewtableheaderbtn1"/>
    <w:basedOn w:val="a"/>
    <w:pPr>
      <w:spacing w:before="100" w:beforeAutospacing="1" w:after="100" w:afterAutospacing="1"/>
    </w:pPr>
  </w:style>
  <w:style w:type="paragraph" w:customStyle="1" w:styleId="ewtableheadersort1">
    <w:name w:val="ewtableheadersort1"/>
    <w:basedOn w:val="a"/>
    <w:pPr>
      <w:spacing w:after="100" w:afterAutospacing="1"/>
    </w:pPr>
  </w:style>
  <w:style w:type="paragraph" w:customStyle="1" w:styleId="caret1">
    <w:name w:val="caret1"/>
    <w:basedOn w:val="a"/>
    <w:pPr>
      <w:pBdr>
        <w:top w:val="single" w:sz="24" w:space="0" w:color="auto"/>
      </w:pBdr>
      <w:spacing w:before="100" w:beforeAutospacing="1" w:after="100" w:afterAutospacing="1"/>
    </w:pPr>
  </w:style>
  <w:style w:type="paragraph" w:customStyle="1" w:styleId="ewsortup1">
    <w:name w:val="ewsortup1"/>
    <w:basedOn w:val="a"/>
    <w:pPr>
      <w:pBdr>
        <w:bottom w:val="single" w:sz="24" w:space="0" w:color="auto"/>
      </w:pBdr>
      <w:spacing w:before="100" w:beforeAutospacing="1" w:after="100" w:afterAutospacing="1"/>
    </w:pPr>
  </w:style>
  <w:style w:type="paragraph" w:customStyle="1" w:styleId="ewtabletbodytrtd1">
    <w:name w:val="ewtable&gt;tbody&gt;tr&gt;td1"/>
    <w:basedOn w:val="a"/>
    <w:pPr>
      <w:pBdr>
        <w:bottom w:val="single" w:sz="6" w:space="2" w:color="BFD3EE"/>
        <w:right w:val="single" w:sz="6" w:space="2" w:color="BFD3EE"/>
      </w:pBdr>
      <w:spacing w:before="100" w:beforeAutospacing="1" w:after="100" w:afterAutospacing="1"/>
    </w:pPr>
  </w:style>
  <w:style w:type="paragraph" w:customStyle="1" w:styleId="ewtabletfoottrtd1">
    <w:name w:val="ewtable&gt;tfoot&gt;tr&gt;td1"/>
    <w:basedOn w:val="a"/>
    <w:pPr>
      <w:pBdr>
        <w:bottom w:val="single" w:sz="6" w:space="2" w:color="BFD3EE"/>
        <w:right w:val="single" w:sz="6" w:space="2" w:color="BFD3EE"/>
      </w:pBdr>
      <w:spacing w:before="100" w:beforeAutospacing="1" w:after="100" w:afterAutospacing="1"/>
    </w:pPr>
  </w:style>
  <w:style w:type="paragraph" w:customStyle="1" w:styleId="ewtabletheadtrth1">
    <w:name w:val="ewtable&gt;thead&gt;tr&gt;th1"/>
    <w:basedOn w:val="a"/>
    <w:pPr>
      <w:pBdr>
        <w:bottom w:val="single" w:sz="6" w:space="2" w:color="4F93E3"/>
        <w:right w:val="single" w:sz="6" w:space="2" w:color="4F93E3"/>
      </w:pBdr>
      <w:shd w:val="clear" w:color="auto" w:fill="2647A0"/>
      <w:spacing w:before="100" w:beforeAutospacing="1" w:after="100" w:afterAutospacing="1"/>
      <w:textAlignment w:val="top"/>
    </w:pPr>
    <w:rPr>
      <w:color w:val="FFFFFF"/>
    </w:rPr>
  </w:style>
  <w:style w:type="paragraph" w:customStyle="1" w:styleId="ewtabletheadtrtd1">
    <w:name w:val="ewtable&gt;thead&gt;tr&gt;td1"/>
    <w:basedOn w:val="a"/>
    <w:pPr>
      <w:pBdr>
        <w:bottom w:val="single" w:sz="6" w:space="2" w:color="4F93E3"/>
        <w:right w:val="single" w:sz="6" w:space="2" w:color="4F93E3"/>
      </w:pBdr>
      <w:shd w:val="clear" w:color="auto" w:fill="2647A0"/>
      <w:spacing w:before="100" w:beforeAutospacing="1" w:after="100" w:afterAutospacing="1"/>
      <w:textAlignment w:val="top"/>
    </w:pPr>
    <w:rPr>
      <w:color w:val="FFFFFF"/>
    </w:rPr>
  </w:style>
  <w:style w:type="paragraph" w:customStyle="1" w:styleId="caret2">
    <w:name w:val="caret2"/>
    <w:basedOn w:val="a"/>
    <w:pPr>
      <w:pBdr>
        <w:top w:val="single" w:sz="24" w:space="0" w:color="FFFFFF"/>
      </w:pBdr>
      <w:spacing w:before="100" w:beforeAutospacing="1" w:after="100" w:afterAutospacing="1"/>
    </w:pPr>
  </w:style>
  <w:style w:type="paragraph" w:customStyle="1" w:styleId="ewsortup2">
    <w:name w:val="ewsortup2"/>
    <w:basedOn w:val="a"/>
    <w:pPr>
      <w:pBdr>
        <w:bottom w:val="single" w:sz="24" w:space="0" w:color="FFFFFF"/>
      </w:pBdr>
      <w:spacing w:before="100" w:beforeAutospacing="1" w:after="100" w:afterAutospacing="1"/>
    </w:pPr>
  </w:style>
  <w:style w:type="paragraph" w:customStyle="1" w:styleId="ewtablerow1">
    <w:name w:val="ewtablerow1"/>
    <w:basedOn w:val="a"/>
    <w:pPr>
      <w:shd w:val="clear" w:color="auto" w:fill="FFFFFF"/>
      <w:spacing w:before="100" w:beforeAutospacing="1" w:after="100" w:afterAutospacing="1"/>
    </w:pPr>
  </w:style>
  <w:style w:type="paragraph" w:customStyle="1" w:styleId="ewtablealtrow1">
    <w:name w:val="ewtablealtrow1"/>
    <w:basedOn w:val="a"/>
    <w:pPr>
      <w:shd w:val="clear" w:color="auto" w:fill="EDF5FF"/>
      <w:spacing w:before="100" w:beforeAutospacing="1" w:after="100" w:afterAutospacing="1"/>
    </w:pPr>
  </w:style>
  <w:style w:type="paragraph" w:customStyle="1" w:styleId="ewtableeditrowtd1">
    <w:name w:val="ewtableeditrow&gt;td1"/>
    <w:basedOn w:val="a"/>
    <w:pPr>
      <w:shd w:val="clear" w:color="auto" w:fill="FFFF99"/>
      <w:spacing w:before="100" w:beforeAutospacing="1" w:after="100" w:afterAutospacing="1"/>
    </w:pPr>
  </w:style>
  <w:style w:type="paragraph" w:customStyle="1" w:styleId="ewtablehighlightrowtd1">
    <w:name w:val="ewtablehighlightrow&gt;td1"/>
    <w:basedOn w:val="a"/>
    <w:pPr>
      <w:shd w:val="clear" w:color="auto" w:fill="FFFFCC"/>
      <w:spacing w:before="100" w:beforeAutospacing="1" w:after="100" w:afterAutospacing="1"/>
    </w:pPr>
  </w:style>
  <w:style w:type="paragraph" w:customStyle="1" w:styleId="ewtableselectrowtd1">
    <w:name w:val="ewtableselectrow&gt;td1"/>
    <w:basedOn w:val="a"/>
    <w:pPr>
      <w:shd w:val="clear" w:color="auto" w:fill="8D8D8D"/>
      <w:spacing w:before="100" w:beforeAutospacing="1" w:after="100" w:afterAutospacing="1"/>
    </w:pPr>
    <w:rPr>
      <w:color w:val="FFFFFF"/>
    </w:rPr>
  </w:style>
  <w:style w:type="paragraph" w:customStyle="1" w:styleId="ewtablefooter1">
    <w:name w:val="ewtablefooter1"/>
    <w:basedOn w:val="a"/>
    <w:pPr>
      <w:shd w:val="clear" w:color="auto" w:fill="D4E7FD"/>
      <w:spacing w:before="100" w:beforeAutospacing="1" w:after="100" w:afterAutospacing="1"/>
    </w:pPr>
  </w:style>
  <w:style w:type="paragraph" w:customStyle="1" w:styleId="btn-sm1">
    <w:name w:val="btn-sm1"/>
    <w:basedOn w:val="a"/>
    <w:pPr>
      <w:spacing w:before="100" w:beforeAutospacing="1" w:after="100" w:afterAutospacing="1"/>
    </w:pPr>
  </w:style>
  <w:style w:type="paragraph" w:customStyle="1" w:styleId="ewgrid1">
    <w:name w:val="ewgrid1"/>
    <w:basedOn w:val="a"/>
    <w:pPr>
      <w:pBdr>
        <w:top w:val="single" w:sz="6" w:space="0" w:color="4F93E3"/>
        <w:left w:val="single" w:sz="6" w:space="0" w:color="4F93E3"/>
        <w:bottom w:val="single" w:sz="6" w:space="0" w:color="4F93E3"/>
        <w:right w:val="single" w:sz="6" w:space="0" w:color="4F93E3"/>
      </w:pBdr>
      <w:spacing w:before="100" w:beforeAutospacing="1"/>
    </w:pPr>
  </w:style>
  <w:style w:type="paragraph" w:customStyle="1" w:styleId="ewdetailcount1">
    <w:name w:val="ewdetailcount1"/>
    <w:basedOn w:val="a"/>
    <w:pPr>
      <w:spacing w:before="100" w:beforeAutospacing="1" w:after="300"/>
    </w:pPr>
  </w:style>
  <w:style w:type="paragraph" w:customStyle="1" w:styleId="ewtableheader1">
    <w:name w:val="ewtableheader1"/>
    <w:basedOn w:val="a"/>
    <w:pPr>
      <w:pBdr>
        <w:bottom w:val="single" w:sz="6" w:space="0" w:color="4F93E3"/>
        <w:right w:val="single" w:sz="6" w:space="0" w:color="4F93E3"/>
      </w:pBdr>
      <w:shd w:val="clear" w:color="auto" w:fill="2647A0"/>
      <w:spacing w:before="100" w:beforeAutospacing="1" w:after="100" w:afterAutospacing="1"/>
      <w:textAlignment w:val="top"/>
    </w:pPr>
    <w:rPr>
      <w:color w:val="FFFFFF"/>
    </w:rPr>
  </w:style>
  <w:style w:type="paragraph" w:customStyle="1" w:styleId="ewcell1">
    <w:name w:val="ewcell1"/>
    <w:basedOn w:val="a"/>
    <w:pPr>
      <w:spacing w:before="100" w:beforeAutospacing="1" w:after="100" w:afterAutospacing="1"/>
    </w:pPr>
  </w:style>
  <w:style w:type="paragraph" w:customStyle="1" w:styleId="ewsearchcond1">
    <w:name w:val="ewsearchcond1"/>
    <w:basedOn w:val="a"/>
    <w:pPr>
      <w:spacing w:before="100" w:beforeAutospacing="1" w:after="100" w:afterAutospacing="1"/>
    </w:pPr>
  </w:style>
  <w:style w:type="paragraph" w:customStyle="1" w:styleId="alert1">
    <w:name w:val="alert1"/>
    <w:basedOn w:val="a"/>
    <w:pPr>
      <w:spacing w:before="100" w:beforeAutospacing="1" w:after="100" w:afterAutospacing="1"/>
    </w:pPr>
  </w:style>
  <w:style w:type="paragraph" w:customStyle="1" w:styleId="ewitemtable1">
    <w:name w:val="ewitemtable1"/>
    <w:basedOn w:val="a"/>
    <w:pPr>
      <w:spacing w:after="180"/>
      <w:ind w:left="90" w:right="180"/>
    </w:pPr>
  </w:style>
  <w:style w:type="paragraph" w:customStyle="1" w:styleId="list-group1">
    <w:name w:val="list-group1"/>
    <w:basedOn w:val="a"/>
    <w:pPr>
      <w:spacing w:before="100" w:beforeAutospacing="1" w:after="60"/>
    </w:pPr>
  </w:style>
  <w:style w:type="paragraph" w:customStyle="1" w:styleId="radio-inline1">
    <w:name w:val="radio-inline1"/>
    <w:basedOn w:val="a"/>
    <w:pPr>
      <w:spacing w:before="100" w:beforeAutospacing="1" w:after="100" w:afterAutospacing="1"/>
    </w:pPr>
  </w:style>
  <w:style w:type="paragraph" w:customStyle="1" w:styleId="list-group-item1">
    <w:name w:val="list-group-item1"/>
    <w:basedOn w:val="a"/>
    <w:pPr>
      <w:spacing w:before="100" w:beforeAutospacing="1" w:after="100" w:afterAutospacing="1"/>
    </w:pPr>
  </w:style>
  <w:style w:type="paragraph" w:customStyle="1" w:styleId="ui-timepicker-selected1">
    <w:name w:val="ui-timepicker-selected1"/>
    <w:basedOn w:val="a"/>
    <w:pPr>
      <w:shd w:val="clear" w:color="auto" w:fill="337AB7"/>
      <w:spacing w:before="100" w:beforeAutospacing="1" w:after="100" w:afterAutospacing="1"/>
    </w:pPr>
  </w:style>
  <w:style w:type="paragraph" w:customStyle="1" w:styleId="ewcustomtemplate1">
    <w:name w:val="ewcustomtemplate1"/>
    <w:basedOn w:val="a"/>
    <w:pPr>
      <w:spacing w:before="100" w:beforeAutospacing="1"/>
    </w:pPr>
  </w:style>
  <w:style w:type="paragraph" w:customStyle="1" w:styleId="input-group-btn1">
    <w:name w:val="input-group-btn1"/>
    <w:basedOn w:val="a"/>
    <w:pPr>
      <w:spacing w:before="100" w:beforeAutospacing="1" w:after="100" w:afterAutospacing="1"/>
    </w:pPr>
  </w:style>
  <w:style w:type="paragraph" w:customStyle="1" w:styleId="ewscrollabletableoverhang1">
    <w:name w:val="ewscrollabletableoverhang1"/>
    <w:basedOn w:val="a"/>
    <w:pPr>
      <w:pBdr>
        <w:bottom w:val="single" w:sz="6" w:space="0" w:color="4F93E3"/>
      </w:pBdr>
      <w:shd w:val="clear" w:color="auto" w:fill="2647A0"/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a6">
    <w:name w:val="Strong"/>
    <w:basedOn w:val="a0"/>
    <w:uiPriority w:val="22"/>
    <w:qFormat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User\Documents\view_sanadhoview.php%3fshowdetail=&amp;sanadID=508&amp;language=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2251</Words>
  <Characters>12831</Characters>
  <Application>Microsoft Office Word</Application>
  <DocSecurity>0</DocSecurity>
  <Lines>106</Lines>
  <Paragraphs>30</Paragraphs>
  <ScaleCrop>false</ScaleCrop>
  <Company/>
  <LinksUpToDate>false</LinksUpToDate>
  <CharactersWithSpaces>15052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2018-10-30T04:23:00Z</dcterms:created>
  <dcterms:modified xsi:type="dcterms:W3CDTF">2018-10-30T04:23:00Z</dcterms:modified>
</cp:coreProperties>
</file>